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69" w:rsidRPr="00D86CD3" w:rsidRDefault="00060B69" w:rsidP="00060B69">
      <w:pPr>
        <w:widowControl w:val="0"/>
        <w:autoSpaceDE w:val="0"/>
        <w:autoSpaceDN w:val="0"/>
        <w:spacing w:before="61" w:after="0" w:line="240" w:lineRule="auto"/>
        <w:ind w:right="412"/>
        <w:jc w:val="right"/>
        <w:outlineLvl w:val="0"/>
        <w:rPr>
          <w:b/>
          <w:bCs/>
        </w:rPr>
      </w:pPr>
      <w:r w:rsidRPr="00D86CD3">
        <w:rPr>
          <w:b/>
          <w:bCs/>
        </w:rPr>
        <w:t>ДОДАТОК 2</w:t>
      </w:r>
    </w:p>
    <w:p w:rsidR="00060B69" w:rsidRPr="00D86CD3" w:rsidRDefault="00060B69" w:rsidP="00060B69">
      <w:pPr>
        <w:widowControl w:val="0"/>
        <w:autoSpaceDE w:val="0"/>
        <w:autoSpaceDN w:val="0"/>
        <w:spacing w:after="0" w:line="240" w:lineRule="auto"/>
        <w:ind w:right="412"/>
        <w:jc w:val="right"/>
        <w:rPr>
          <w:i/>
        </w:rPr>
      </w:pPr>
      <w:r w:rsidRPr="00D86CD3">
        <w:rPr>
          <w:i/>
        </w:rPr>
        <w:t>до тендерної документації</w:t>
      </w:r>
    </w:p>
    <w:p w:rsidR="00060B69" w:rsidRPr="00D86CD3" w:rsidRDefault="00060B69" w:rsidP="00060B69">
      <w:pPr>
        <w:widowControl w:val="0"/>
        <w:autoSpaceDE w:val="0"/>
        <w:autoSpaceDN w:val="0"/>
        <w:spacing w:before="159" w:after="0" w:line="240" w:lineRule="auto"/>
        <w:ind w:right="412"/>
        <w:jc w:val="center"/>
        <w:rPr>
          <w:b/>
          <w:i/>
        </w:rPr>
      </w:pPr>
      <w:r w:rsidRPr="00D86CD3">
        <w:rPr>
          <w:b/>
          <w:i/>
        </w:rPr>
        <w:t>Інформація про необхідні технічні, якісні та кількісні характеристики предмета</w:t>
      </w:r>
      <w:r>
        <w:rPr>
          <w:b/>
          <w:i/>
        </w:rPr>
        <w:t xml:space="preserve"> </w:t>
      </w:r>
      <w:r w:rsidRPr="00D86CD3">
        <w:rPr>
          <w:b/>
          <w:i/>
        </w:rPr>
        <w:t>закупівлі -технічні вимоги</w:t>
      </w:r>
      <w:r>
        <w:rPr>
          <w:b/>
          <w:i/>
        </w:rPr>
        <w:t xml:space="preserve"> </w:t>
      </w:r>
      <w:r w:rsidRPr="00D86CD3">
        <w:rPr>
          <w:b/>
          <w:i/>
        </w:rPr>
        <w:t>до</w:t>
      </w:r>
      <w:r>
        <w:rPr>
          <w:b/>
          <w:i/>
        </w:rPr>
        <w:t xml:space="preserve"> </w:t>
      </w:r>
      <w:r w:rsidRPr="00D86CD3">
        <w:rPr>
          <w:b/>
          <w:i/>
        </w:rPr>
        <w:t>предмета закупівлі</w:t>
      </w:r>
    </w:p>
    <w:p w:rsidR="00060B69" w:rsidRPr="00D86CD3" w:rsidRDefault="00060B69" w:rsidP="00060B69">
      <w:pPr>
        <w:spacing w:after="0"/>
        <w:jc w:val="center"/>
        <w:rPr>
          <w:b/>
          <w:spacing w:val="-3"/>
          <w:sz w:val="24"/>
          <w:szCs w:val="24"/>
          <w:lang w:eastAsia="ru-RU"/>
        </w:rPr>
      </w:pPr>
    </w:p>
    <w:p w:rsidR="00060B69" w:rsidRPr="00D42437" w:rsidRDefault="00060B69" w:rsidP="00060B69">
      <w:pPr>
        <w:spacing w:after="0"/>
        <w:jc w:val="center"/>
        <w:rPr>
          <w:sz w:val="24"/>
          <w:szCs w:val="24"/>
        </w:rPr>
      </w:pPr>
      <w:r w:rsidRPr="00D42437">
        <w:rPr>
          <w:b/>
          <w:spacing w:val="-3"/>
          <w:sz w:val="24"/>
          <w:szCs w:val="24"/>
          <w:lang w:eastAsia="ru-RU"/>
        </w:rPr>
        <w:t>ТЕХНІЧНЕ ЗАВДАННЯ</w:t>
      </w:r>
    </w:p>
    <w:p w:rsidR="00060B69" w:rsidRPr="00D86CD3" w:rsidRDefault="00060B69" w:rsidP="00060B69">
      <w:pPr>
        <w:keepLines/>
        <w:autoSpaceDE w:val="0"/>
        <w:autoSpaceDN w:val="0"/>
        <w:spacing w:after="0" w:line="240" w:lineRule="auto"/>
        <w:jc w:val="center"/>
        <w:rPr>
          <w:b/>
          <w:spacing w:val="-3"/>
          <w:sz w:val="26"/>
          <w:szCs w:val="26"/>
        </w:rPr>
      </w:pPr>
      <w:r w:rsidRPr="00D86CD3">
        <w:rPr>
          <w:b/>
          <w:spacing w:val="-3"/>
          <w:sz w:val="26"/>
          <w:szCs w:val="26"/>
        </w:rPr>
        <w:t>Капітальний ремонт міжквартального роз’їзду (від перехрестя вул</w:t>
      </w:r>
      <w:r w:rsidR="00F24CD6">
        <w:rPr>
          <w:b/>
          <w:spacing w:val="-3"/>
          <w:sz w:val="26"/>
          <w:szCs w:val="26"/>
        </w:rPr>
        <w:t>иць</w:t>
      </w:r>
      <w:r w:rsidRPr="00D86CD3">
        <w:rPr>
          <w:b/>
          <w:spacing w:val="-3"/>
          <w:sz w:val="26"/>
          <w:szCs w:val="26"/>
        </w:rPr>
        <w:t xml:space="preserve"> М. Грушевського, Інтернаціональна до вул</w:t>
      </w:r>
      <w:r w:rsidR="00F24CD6">
        <w:rPr>
          <w:b/>
          <w:spacing w:val="-3"/>
          <w:sz w:val="26"/>
          <w:szCs w:val="26"/>
        </w:rPr>
        <w:t>иці</w:t>
      </w:r>
      <w:r w:rsidRPr="00D86CD3">
        <w:rPr>
          <w:b/>
          <w:spacing w:val="-3"/>
          <w:sz w:val="26"/>
          <w:szCs w:val="26"/>
        </w:rPr>
        <w:t xml:space="preserve"> Б. Хмельницького) в м. Переяслав Київської області</w:t>
      </w:r>
    </w:p>
    <w:p w:rsidR="00060B69" w:rsidRPr="00D86CD3" w:rsidRDefault="00060B69" w:rsidP="00060B69">
      <w:pPr>
        <w:widowControl w:val="0"/>
        <w:autoSpaceDE w:val="0"/>
        <w:autoSpaceDN w:val="0"/>
        <w:spacing w:after="0" w:line="240" w:lineRule="auto"/>
        <w:jc w:val="center"/>
        <w:rPr>
          <w:bCs/>
        </w:rPr>
      </w:pPr>
      <w:r w:rsidRPr="00D86CD3">
        <w:rPr>
          <w:bCs/>
          <w:bdr w:val="none" w:sz="0" w:space="0" w:color="auto" w:frame="1"/>
        </w:rPr>
        <w:t>за кодом ДБН В.2.3-5:2018   (код ДК 021:2015 (CPV) 45230000-8 Будівництво трубопроводів, ліній зв’язку та електропередач, шосе, доріг, аеродромів і залізничних доріг; вирівнювання поверхонь)</w:t>
      </w:r>
    </w:p>
    <w:p w:rsidR="00060B69" w:rsidRPr="008728C1" w:rsidRDefault="00060B69" w:rsidP="00060B69">
      <w:pPr>
        <w:keepLines/>
        <w:autoSpaceDE w:val="0"/>
        <w:autoSpaceDN w:val="0"/>
        <w:spacing w:after="0" w:line="240" w:lineRule="auto"/>
        <w:jc w:val="center"/>
        <w:rPr>
          <w:b/>
          <w:spacing w:val="-3"/>
          <w:sz w:val="28"/>
          <w:szCs w:val="28"/>
        </w:rPr>
      </w:pPr>
    </w:p>
    <w:p w:rsidR="00060B69" w:rsidRDefault="00060B69" w:rsidP="00060B69">
      <w:pPr>
        <w:tabs>
          <w:tab w:val="left" w:pos="5828"/>
        </w:tabs>
        <w:jc w:val="both"/>
        <w:rPr>
          <w:spacing w:val="-3"/>
          <w:szCs w:val="28"/>
        </w:rPr>
      </w:pPr>
      <w:r w:rsidRPr="00137D0F">
        <w:rPr>
          <w:spacing w:val="-3"/>
          <w:szCs w:val="28"/>
        </w:rPr>
        <w:t>Клас наслідків – СС1</w:t>
      </w:r>
    </w:p>
    <w:p w:rsidR="00060B69" w:rsidRDefault="00060B69" w:rsidP="00060B69">
      <w:pPr>
        <w:tabs>
          <w:tab w:val="left" w:pos="5828"/>
        </w:tabs>
        <w:jc w:val="both"/>
        <w:rPr>
          <w:i/>
          <w:iCs/>
        </w:rPr>
      </w:pPr>
      <w:r>
        <w:t>(</w:t>
      </w:r>
      <w:r>
        <w:rPr>
          <w:i/>
          <w:iCs/>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w:t>
      </w:r>
      <w:r w:rsidRPr="00747CA6">
        <w:rPr>
          <w:b/>
          <w:i/>
          <w:iCs/>
        </w:rPr>
        <w:t xml:space="preserve">як </w:t>
      </w:r>
      <w:r w:rsidRPr="00747CA6">
        <w:rPr>
          <w:b/>
          <w:bCs/>
          <w:i/>
          <w:iCs/>
        </w:rPr>
        <w:t>/</w:t>
      </w:r>
      <w:r>
        <w:rPr>
          <w:b/>
          <w:bCs/>
          <w:i/>
          <w:iCs/>
        </w:rPr>
        <w:t>або еквівалент, який відповідає проектним рішенням»</w:t>
      </w:r>
      <w:r>
        <w:rPr>
          <w:i/>
          <w:iCs/>
        </w:rPr>
        <w:t>)</w:t>
      </w:r>
    </w:p>
    <w:tbl>
      <w:tblPr>
        <w:tblW w:w="10208" w:type="dxa"/>
        <w:jc w:val="center"/>
        <w:tblLayout w:type="fixed"/>
        <w:tblCellMar>
          <w:left w:w="28" w:type="dxa"/>
          <w:right w:w="28" w:type="dxa"/>
        </w:tblCellMar>
        <w:tblLook w:val="0000"/>
      </w:tblPr>
      <w:tblGrid>
        <w:gridCol w:w="567"/>
        <w:gridCol w:w="5387"/>
        <w:gridCol w:w="1418"/>
        <w:gridCol w:w="1418"/>
        <w:gridCol w:w="1418"/>
      </w:tblGrid>
      <w:tr w:rsidR="00060B69" w:rsidTr="008566EF">
        <w:trPr>
          <w:jc w:val="center"/>
        </w:trPr>
        <w:tc>
          <w:tcPr>
            <w:tcW w:w="567" w:type="dxa"/>
            <w:tcBorders>
              <w:top w:val="single" w:sz="12" w:space="0" w:color="auto"/>
              <w:left w:val="single" w:sz="12"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060B69" w:rsidTr="008566EF">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060B69" w:rsidTr="008566EF">
        <w:trPr>
          <w:jc w:val="center"/>
        </w:trPr>
        <w:tc>
          <w:tcPr>
            <w:tcW w:w="567" w:type="dxa"/>
            <w:tcBorders>
              <w:top w:val="nil"/>
              <w:left w:val="single" w:sz="12"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60B69" w:rsidTr="008566EF">
        <w:trPr>
          <w:jc w:val="center"/>
        </w:trPr>
        <w:tc>
          <w:tcPr>
            <w:tcW w:w="567" w:type="dxa"/>
            <w:tcBorders>
              <w:top w:val="nil"/>
              <w:left w:val="single" w:sz="12"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60B69" w:rsidTr="008566EF">
        <w:trPr>
          <w:jc w:val="center"/>
        </w:trPr>
        <w:tc>
          <w:tcPr>
            <w:tcW w:w="567" w:type="dxa"/>
            <w:tcBorders>
              <w:top w:val="nil"/>
              <w:left w:val="single" w:sz="12"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60B69" w:rsidRPr="004E03E0" w:rsidRDefault="00060B69" w:rsidP="008566EF">
            <w:pPr>
              <w:keepLines/>
              <w:autoSpaceDE w:val="0"/>
              <w:autoSpaceDN w:val="0"/>
              <w:spacing w:after="0" w:line="240" w:lineRule="auto"/>
              <w:jc w:val="center"/>
              <w:rPr>
                <w:rFonts w:ascii="Arial" w:hAnsi="Arial" w:cs="Arial"/>
                <w:sz w:val="20"/>
                <w:szCs w:val="20"/>
              </w:rPr>
            </w:pPr>
            <w:r w:rsidRPr="008728C1">
              <w:rPr>
                <w:rFonts w:ascii="Arial" w:hAnsi="Arial" w:cs="Arial"/>
                <w:spacing w:val="-3"/>
                <w:sz w:val="20"/>
                <w:szCs w:val="20"/>
                <w:u w:val="single"/>
              </w:rPr>
              <w:t>Розд</w:t>
            </w:r>
            <w:r>
              <w:rPr>
                <w:rFonts w:ascii="Arial" w:hAnsi="Arial" w:cs="Arial"/>
                <w:spacing w:val="-3"/>
                <w:sz w:val="20"/>
                <w:szCs w:val="20"/>
                <w:u w:val="single"/>
                <w:lang w:val="en-US"/>
              </w:rPr>
              <w:t>i</w:t>
            </w:r>
            <w:r w:rsidRPr="008728C1">
              <w:rPr>
                <w:rFonts w:ascii="Arial" w:hAnsi="Arial" w:cs="Arial"/>
                <w:spacing w:val="-3"/>
                <w:sz w:val="20"/>
                <w:szCs w:val="20"/>
                <w:u w:val="single"/>
              </w:rPr>
              <w:t xml:space="preserve">л 1. </w:t>
            </w:r>
            <w:r>
              <w:rPr>
                <w:rFonts w:ascii="Arial" w:hAnsi="Arial" w:cs="Arial"/>
                <w:spacing w:val="-3"/>
                <w:sz w:val="20"/>
                <w:szCs w:val="20"/>
                <w:u w:val="single"/>
              </w:rPr>
              <w:t>Земляні роботи (Укос узбіччя)</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60B69" w:rsidTr="008566EF">
        <w:trPr>
          <w:jc w:val="center"/>
        </w:trPr>
        <w:tc>
          <w:tcPr>
            <w:tcW w:w="567" w:type="dxa"/>
            <w:tcBorders>
              <w:top w:val="nil"/>
              <w:left w:val="single" w:sz="12"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дорожніх корит напівкоритного профілю з застосуванням автогрейдерів, глибина корита понад 250 мм до 500 мм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ґрунту до 5 км</w:t>
            </w:r>
          </w:p>
          <w:p w:rsidR="00060B69" w:rsidRDefault="00060B69" w:rsidP="008566EF">
            <w:pPr>
              <w:keepLines/>
              <w:autoSpaceDE w:val="0"/>
              <w:autoSpaceDN w:val="0"/>
              <w:spacing w:after="0" w:line="240" w:lineRule="auto"/>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u w:val="single"/>
              </w:rPr>
            </w:pPr>
            <w:r w:rsidRPr="008728C1">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2</w:t>
            </w:r>
            <w:r w:rsidRPr="008728C1">
              <w:rPr>
                <w:rFonts w:ascii="Arial" w:hAnsi="Arial" w:cs="Arial"/>
                <w:spacing w:val="-3"/>
                <w:sz w:val="20"/>
                <w:szCs w:val="20"/>
                <w:u w:val="single"/>
              </w:rPr>
              <w:t xml:space="preserve">. </w:t>
            </w:r>
            <w:r>
              <w:rPr>
                <w:rFonts w:ascii="Arial" w:hAnsi="Arial" w:cs="Arial"/>
                <w:spacing w:val="-3"/>
                <w:sz w:val="20"/>
                <w:szCs w:val="20"/>
                <w:u w:val="single"/>
              </w:rPr>
              <w:t>Штучні споруди</w:t>
            </w:r>
          </w:p>
          <w:p w:rsidR="00060B69" w:rsidRDefault="00060B69" w:rsidP="008566EF">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382</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Перекладання горловин цегляних колодязів трирядною кладкою</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Люк чавунний для колодязів важкий</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RPr="00FB12CD"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Кільця горловин оглядових колодязів, висота 145 мм, внутрішній діаметр 700 мм, К-7-1,5</w:t>
            </w:r>
          </w:p>
          <w:p w:rsidR="00060B69" w:rsidRDefault="00060B69" w:rsidP="008566EF">
            <w:pPr>
              <w:keepLines/>
              <w:autoSpaceDE w:val="0"/>
              <w:autoSpaceDN w:val="0"/>
              <w:spacing w:after="0" w:line="240" w:lineRule="auto"/>
              <w:rPr>
                <w:rFonts w:ascii="Arial" w:hAnsi="Arial" w:cs="Arial"/>
                <w:spacing w:val="-3"/>
                <w:sz w:val="20"/>
                <w:szCs w:val="20"/>
              </w:rPr>
            </w:pPr>
          </w:p>
          <w:p w:rsidR="00060B69" w:rsidRPr="00FB12CD" w:rsidRDefault="00060B69" w:rsidP="008566EF">
            <w:pPr>
              <w:keepLines/>
              <w:autoSpaceDE w:val="0"/>
              <w:autoSpaceDN w:val="0"/>
              <w:spacing w:after="0" w:line="240" w:lineRule="auto"/>
              <w:jc w:val="center"/>
              <w:rPr>
                <w:rFonts w:ascii="Arial" w:hAnsi="Arial" w:cs="Arial"/>
                <w:sz w:val="20"/>
                <w:szCs w:val="20"/>
              </w:rPr>
            </w:pPr>
            <w:r w:rsidRPr="00FB12CD">
              <w:rPr>
                <w:rFonts w:ascii="Arial" w:hAnsi="Arial" w:cs="Arial"/>
                <w:spacing w:val="-3"/>
                <w:sz w:val="20"/>
                <w:szCs w:val="20"/>
                <w:u w:val="single"/>
              </w:rPr>
              <w:t>Розд</w:t>
            </w:r>
            <w:r>
              <w:rPr>
                <w:rFonts w:ascii="Arial" w:hAnsi="Arial" w:cs="Arial"/>
                <w:spacing w:val="-3"/>
                <w:sz w:val="20"/>
                <w:szCs w:val="20"/>
                <w:u w:val="single"/>
                <w:lang w:val="en-US"/>
              </w:rPr>
              <w:t>i</w:t>
            </w:r>
            <w:r w:rsidRPr="00FB12CD">
              <w:rPr>
                <w:rFonts w:ascii="Arial" w:hAnsi="Arial" w:cs="Arial"/>
                <w:spacing w:val="-3"/>
                <w:sz w:val="20"/>
                <w:szCs w:val="20"/>
                <w:u w:val="single"/>
              </w:rPr>
              <w:t xml:space="preserve">л </w:t>
            </w:r>
            <w:r>
              <w:rPr>
                <w:rFonts w:ascii="Arial" w:hAnsi="Arial" w:cs="Arial"/>
                <w:spacing w:val="-3"/>
                <w:sz w:val="20"/>
                <w:szCs w:val="20"/>
                <w:u w:val="single"/>
              </w:rPr>
              <w:t>3</w:t>
            </w:r>
            <w:r w:rsidRPr="00FB12CD">
              <w:rPr>
                <w:rFonts w:ascii="Arial" w:hAnsi="Arial" w:cs="Arial"/>
                <w:spacing w:val="-3"/>
                <w:sz w:val="20"/>
                <w:szCs w:val="20"/>
                <w:u w:val="single"/>
              </w:rPr>
              <w:t xml:space="preserve">. </w:t>
            </w:r>
            <w:r>
              <w:rPr>
                <w:rFonts w:ascii="Arial" w:hAnsi="Arial" w:cs="Arial"/>
                <w:spacing w:val="-3"/>
                <w:sz w:val="20"/>
                <w:szCs w:val="20"/>
                <w:u w:val="single"/>
              </w:rPr>
              <w:t>Дорожній одяг. Тип 1. Підсилення дорожнього одягу</w:t>
            </w:r>
          </w:p>
        </w:tc>
        <w:tc>
          <w:tcPr>
            <w:tcW w:w="1418" w:type="dxa"/>
            <w:tcBorders>
              <w:top w:val="nil"/>
              <w:left w:val="single" w:sz="4" w:space="0" w:color="auto"/>
              <w:bottom w:val="nil"/>
              <w:right w:val="nil"/>
            </w:tcBorders>
          </w:tcPr>
          <w:p w:rsidR="00060B69" w:rsidRPr="00FB12CD"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Pr="00FB12CD"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060B69" w:rsidRPr="00FB12CD" w:rsidRDefault="00060B69" w:rsidP="008566EF">
            <w:pPr>
              <w:keepLines/>
              <w:autoSpaceDE w:val="0"/>
              <w:autoSpaceDN w:val="0"/>
              <w:spacing w:after="0" w:line="240" w:lineRule="auto"/>
              <w:jc w:val="center"/>
              <w:rPr>
                <w:rFonts w:ascii="Arial" w:hAnsi="Arial" w:cs="Arial"/>
                <w:sz w:val="16"/>
                <w:szCs w:val="16"/>
              </w:rPr>
            </w:pPr>
          </w:p>
        </w:tc>
      </w:tr>
      <w:tr w:rsidR="00060B69" w:rsidRPr="00FB12CD" w:rsidTr="008566EF">
        <w:trPr>
          <w:jc w:val="center"/>
        </w:trPr>
        <w:tc>
          <w:tcPr>
            <w:tcW w:w="567" w:type="dxa"/>
            <w:tcBorders>
              <w:top w:val="nil"/>
              <w:left w:val="single" w:sz="12" w:space="0" w:color="auto"/>
              <w:bottom w:val="nil"/>
              <w:right w:val="single" w:sz="4" w:space="0" w:color="auto"/>
            </w:tcBorders>
          </w:tcPr>
          <w:p w:rsidR="00060B69" w:rsidRPr="00FB12CD"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060B69" w:rsidRPr="00FB12CD"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Виправлення профілю основ щебеневих без додавання нового матеріалу</w:t>
            </w:r>
          </w:p>
        </w:tc>
        <w:tc>
          <w:tcPr>
            <w:tcW w:w="1418" w:type="dxa"/>
            <w:tcBorders>
              <w:top w:val="nil"/>
              <w:left w:val="single" w:sz="4" w:space="0" w:color="auto"/>
              <w:bottom w:val="nil"/>
              <w:right w:val="nil"/>
            </w:tcBorders>
          </w:tcPr>
          <w:p w:rsidR="00060B69" w:rsidRPr="00FB12CD"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Pr="00FB12CD"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tcBorders>
              <w:top w:val="nil"/>
              <w:left w:val="single" w:sz="4" w:space="0" w:color="auto"/>
              <w:bottom w:val="nil"/>
              <w:right w:val="single" w:sz="12" w:space="0" w:color="auto"/>
            </w:tcBorders>
            <w:vAlign w:val="center"/>
          </w:tcPr>
          <w:p w:rsidR="00060B69" w:rsidRPr="00FB12CD"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Pr="00FB12CD"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w:t>
            </w:r>
          </w:p>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сумішей асфальтоукладальником при ширині смуги до 3,</w:t>
            </w:r>
          </w:p>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5 м [верхнього шару товщиною 50 мм].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4,201</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 щільний]</w:t>
            </w:r>
          </w:p>
          <w:p w:rsidR="00060B69" w:rsidRDefault="00060B69" w:rsidP="008566EF">
            <w:pPr>
              <w:keepLines/>
              <w:autoSpaceDE w:val="0"/>
              <w:autoSpaceDN w:val="0"/>
              <w:spacing w:after="0" w:line="240" w:lineRule="auto"/>
              <w:rPr>
                <w:rFonts w:ascii="Arial" w:hAnsi="Arial" w:cs="Arial"/>
                <w:spacing w:val="-3"/>
                <w:sz w:val="20"/>
                <w:szCs w:val="20"/>
              </w:rPr>
            </w:pPr>
          </w:p>
          <w:p w:rsidR="00060B69" w:rsidRPr="00CD399B" w:rsidRDefault="00060B69" w:rsidP="008566EF">
            <w:pPr>
              <w:keepLines/>
              <w:autoSpaceDE w:val="0"/>
              <w:autoSpaceDN w:val="0"/>
              <w:spacing w:after="0" w:line="240" w:lineRule="auto"/>
              <w:jc w:val="center"/>
              <w:rPr>
                <w:rFonts w:ascii="Arial" w:hAnsi="Arial" w:cs="Arial"/>
                <w:sz w:val="20"/>
                <w:szCs w:val="20"/>
              </w:rPr>
            </w:pPr>
            <w:r w:rsidRPr="00FB12CD">
              <w:rPr>
                <w:rFonts w:ascii="Arial" w:hAnsi="Arial" w:cs="Arial"/>
                <w:spacing w:val="-3"/>
                <w:sz w:val="20"/>
                <w:szCs w:val="20"/>
                <w:u w:val="single"/>
              </w:rPr>
              <w:t>Розд</w:t>
            </w:r>
            <w:r>
              <w:rPr>
                <w:rFonts w:ascii="Arial" w:hAnsi="Arial" w:cs="Arial"/>
                <w:spacing w:val="-3"/>
                <w:sz w:val="20"/>
                <w:szCs w:val="20"/>
                <w:u w:val="single"/>
                <w:lang w:val="en-US"/>
              </w:rPr>
              <w:t>i</w:t>
            </w:r>
            <w:r w:rsidRPr="00FB12CD">
              <w:rPr>
                <w:rFonts w:ascii="Arial" w:hAnsi="Arial" w:cs="Arial"/>
                <w:spacing w:val="-3"/>
                <w:sz w:val="20"/>
                <w:szCs w:val="20"/>
                <w:u w:val="single"/>
              </w:rPr>
              <w:t xml:space="preserve">л </w:t>
            </w:r>
            <w:r>
              <w:rPr>
                <w:rFonts w:ascii="Arial" w:hAnsi="Arial" w:cs="Arial"/>
                <w:spacing w:val="-3"/>
                <w:sz w:val="20"/>
                <w:szCs w:val="20"/>
                <w:u w:val="single"/>
              </w:rPr>
              <w:t>4</w:t>
            </w:r>
            <w:r w:rsidRPr="00FB12CD">
              <w:rPr>
                <w:rFonts w:ascii="Arial" w:hAnsi="Arial" w:cs="Arial"/>
                <w:spacing w:val="-3"/>
                <w:sz w:val="20"/>
                <w:szCs w:val="20"/>
                <w:u w:val="single"/>
              </w:rPr>
              <w:t xml:space="preserve">. </w:t>
            </w:r>
            <w:r>
              <w:rPr>
                <w:rFonts w:ascii="Arial" w:hAnsi="Arial" w:cs="Arial"/>
                <w:spacing w:val="-3"/>
                <w:sz w:val="20"/>
                <w:szCs w:val="20"/>
                <w:u w:val="single"/>
              </w:rPr>
              <w:t>Тип 2. Підсилення дорожнього одягу і місця існуючого асфальтобетонного покриття</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507,4808</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Розбирання асфальтобетонних покриттів механізованим способом </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м3</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0,0895</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Виправлення профілю основ щебеневих без додавання нового матеріалу</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основ та покриттів з піщано-гравійних </w:t>
            </w:r>
            <w:r>
              <w:rPr>
                <w:rFonts w:ascii="Arial" w:hAnsi="Arial" w:cs="Arial"/>
                <w:spacing w:val="-3"/>
                <w:sz w:val="20"/>
                <w:szCs w:val="20"/>
              </w:rPr>
              <w:lastRenderedPageBreak/>
              <w:t>сумішей марки С7 оптимального гранулометричного складу одношарових, товщиною 12 см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15</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16</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18</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19</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20</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21</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22</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23</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Pr="000A086F" w:rsidRDefault="00060B69" w:rsidP="008566EF">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p w:rsidR="00060B69" w:rsidRDefault="00060B69" w:rsidP="008566EF">
            <w:pPr>
              <w:keepLines/>
              <w:autoSpaceDE w:val="0"/>
              <w:autoSpaceDN w:val="0"/>
              <w:spacing w:after="0" w:line="240" w:lineRule="auto"/>
              <w:rPr>
                <w:rFonts w:ascii="Arial" w:hAnsi="Arial" w:cs="Arial"/>
                <w:sz w:val="20"/>
                <w:szCs w:val="20"/>
              </w:rPr>
            </w:pPr>
            <w:r w:rsidRPr="000A086F">
              <w:rPr>
                <w:rFonts w:ascii="Arial" w:hAnsi="Arial" w:cs="Arial"/>
                <w:sz w:val="20"/>
                <w:szCs w:val="20"/>
              </w:rPr>
              <w:t xml:space="preserve"> </w:t>
            </w:r>
            <w:r>
              <w:rPr>
                <w:rFonts w:ascii="Arial" w:hAnsi="Arial" w:cs="Arial"/>
                <w:sz w:val="20"/>
                <w:szCs w:val="20"/>
              </w:rPr>
              <w:t xml:space="preserve">Суміші асфальтобетонні гарячі та теплі [асфальтобетон щільний] (дорожні)  (аеродромні), що застосовуються у верхніх шарах покриттів, дрібнозернисті, тип Б, марка 1 </w:t>
            </w:r>
          </w:p>
          <w:p w:rsidR="00060B69" w:rsidRDefault="00060B69" w:rsidP="008566EF">
            <w:pPr>
              <w:keepLines/>
              <w:autoSpaceDE w:val="0"/>
              <w:autoSpaceDN w:val="0"/>
              <w:spacing w:after="0" w:line="240" w:lineRule="auto"/>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u w:val="single"/>
              </w:rPr>
            </w:pPr>
            <w:r w:rsidRPr="000A086F">
              <w:rPr>
                <w:rFonts w:ascii="Arial" w:hAnsi="Arial" w:cs="Arial"/>
                <w:spacing w:val="-3"/>
                <w:sz w:val="20"/>
                <w:szCs w:val="20"/>
                <w:u w:val="single"/>
              </w:rPr>
              <w:t>Розд</w:t>
            </w:r>
            <w:r>
              <w:rPr>
                <w:rFonts w:ascii="Arial" w:hAnsi="Arial" w:cs="Arial"/>
                <w:spacing w:val="-3"/>
                <w:sz w:val="20"/>
                <w:szCs w:val="20"/>
                <w:u w:val="single"/>
                <w:lang w:val="en-US"/>
              </w:rPr>
              <w:t>i</w:t>
            </w:r>
            <w:r w:rsidRPr="000A086F">
              <w:rPr>
                <w:rFonts w:ascii="Arial" w:hAnsi="Arial" w:cs="Arial"/>
                <w:spacing w:val="-3"/>
                <w:sz w:val="20"/>
                <w:szCs w:val="20"/>
                <w:u w:val="single"/>
              </w:rPr>
              <w:t>л</w:t>
            </w:r>
            <w:r>
              <w:rPr>
                <w:rFonts w:ascii="Arial" w:hAnsi="Arial" w:cs="Arial"/>
                <w:spacing w:val="-3"/>
                <w:sz w:val="20"/>
                <w:szCs w:val="20"/>
                <w:u w:val="single"/>
              </w:rPr>
              <w:t xml:space="preserve"> 5</w:t>
            </w:r>
            <w:r w:rsidRPr="000A086F">
              <w:rPr>
                <w:rFonts w:ascii="Arial" w:hAnsi="Arial" w:cs="Arial"/>
                <w:spacing w:val="-3"/>
                <w:sz w:val="20"/>
                <w:szCs w:val="20"/>
                <w:u w:val="single"/>
              </w:rPr>
              <w:t xml:space="preserve">. </w:t>
            </w:r>
            <w:r>
              <w:rPr>
                <w:rFonts w:ascii="Arial" w:hAnsi="Arial" w:cs="Arial"/>
                <w:spacing w:val="-3"/>
                <w:sz w:val="20"/>
                <w:szCs w:val="20"/>
                <w:u w:val="single"/>
              </w:rPr>
              <w:t>Укріплення узбіччя</w:t>
            </w:r>
          </w:p>
          <w:p w:rsidR="00060B69" w:rsidRDefault="00060B69" w:rsidP="008566EF">
            <w:pPr>
              <w:keepLines/>
              <w:autoSpaceDE w:val="0"/>
              <w:autoSpaceDN w:val="0"/>
              <w:spacing w:after="0" w:line="240" w:lineRule="auto"/>
              <w:rPr>
                <w:rFonts w:ascii="Arial" w:hAnsi="Arial" w:cs="Arial"/>
                <w:sz w:val="20"/>
                <w:szCs w:val="20"/>
              </w:rPr>
            </w:pPr>
          </w:p>
          <w:p w:rsidR="00060B69" w:rsidRPr="000A086F" w:rsidRDefault="00060B69" w:rsidP="008566EF">
            <w:pPr>
              <w:keepLines/>
              <w:autoSpaceDE w:val="0"/>
              <w:autoSpaceDN w:val="0"/>
              <w:spacing w:after="0" w:line="240" w:lineRule="auto"/>
              <w:rPr>
                <w:rFonts w:ascii="Arial" w:hAnsi="Arial" w:cs="Arial"/>
                <w:sz w:val="20"/>
                <w:szCs w:val="20"/>
              </w:rPr>
            </w:pPr>
            <w:r>
              <w:rPr>
                <w:rFonts w:ascii="Arial" w:hAnsi="Arial" w:cs="Arial"/>
                <w:sz w:val="20"/>
                <w:szCs w:val="20"/>
              </w:rPr>
              <w:t>Укріплення узбіччя гравійною [щебеневою] сумішшю товщиною 10 см</w:t>
            </w:r>
          </w:p>
          <w:p w:rsidR="00060B69" w:rsidRDefault="00060B69" w:rsidP="008566EF">
            <w:pPr>
              <w:keepLines/>
              <w:autoSpaceDE w:val="0"/>
              <w:autoSpaceDN w:val="0"/>
              <w:spacing w:after="0" w:line="240" w:lineRule="auto"/>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u w:val="single"/>
              </w:rPr>
            </w:pPr>
            <w:r w:rsidRPr="000A086F">
              <w:rPr>
                <w:rFonts w:ascii="Arial" w:hAnsi="Arial" w:cs="Arial"/>
                <w:spacing w:val="-3"/>
                <w:sz w:val="20"/>
                <w:szCs w:val="20"/>
                <w:u w:val="single"/>
              </w:rPr>
              <w:t>Розд</w:t>
            </w:r>
            <w:r>
              <w:rPr>
                <w:rFonts w:ascii="Arial" w:hAnsi="Arial" w:cs="Arial"/>
                <w:spacing w:val="-3"/>
                <w:sz w:val="20"/>
                <w:szCs w:val="20"/>
                <w:u w:val="single"/>
                <w:lang w:val="en-US"/>
              </w:rPr>
              <w:t>i</w:t>
            </w:r>
            <w:r w:rsidRPr="000A086F">
              <w:rPr>
                <w:rFonts w:ascii="Arial" w:hAnsi="Arial" w:cs="Arial"/>
                <w:spacing w:val="-3"/>
                <w:sz w:val="20"/>
                <w:szCs w:val="20"/>
                <w:u w:val="single"/>
              </w:rPr>
              <w:t>л</w:t>
            </w:r>
            <w:r>
              <w:rPr>
                <w:rFonts w:ascii="Arial" w:hAnsi="Arial" w:cs="Arial"/>
                <w:spacing w:val="-3"/>
                <w:sz w:val="20"/>
                <w:szCs w:val="20"/>
                <w:u w:val="single"/>
              </w:rPr>
              <w:t xml:space="preserve"> 6</w:t>
            </w:r>
            <w:r w:rsidRPr="000A086F">
              <w:rPr>
                <w:rFonts w:ascii="Arial" w:hAnsi="Arial" w:cs="Arial"/>
                <w:spacing w:val="-3"/>
                <w:sz w:val="20"/>
                <w:szCs w:val="20"/>
                <w:u w:val="single"/>
              </w:rPr>
              <w:t xml:space="preserve">. </w:t>
            </w:r>
            <w:r>
              <w:rPr>
                <w:rFonts w:ascii="Arial" w:hAnsi="Arial" w:cs="Arial"/>
                <w:spacing w:val="-3"/>
                <w:sz w:val="20"/>
                <w:szCs w:val="20"/>
                <w:u w:val="single"/>
              </w:rPr>
              <w:t>Пересічення та примикання. Тип 1. Підсилення дорожнього одягу</w:t>
            </w:r>
          </w:p>
          <w:p w:rsidR="00060B69" w:rsidRDefault="00060B69" w:rsidP="008566EF">
            <w:pPr>
              <w:keepLines/>
              <w:autoSpaceDE w:val="0"/>
              <w:autoSpaceDN w:val="0"/>
              <w:spacing w:after="0" w:line="240" w:lineRule="auto"/>
              <w:rPr>
                <w:rFonts w:ascii="Arial" w:hAnsi="Arial" w:cs="Arial"/>
                <w:sz w:val="20"/>
                <w:szCs w:val="20"/>
              </w:rPr>
            </w:pPr>
          </w:p>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z w:val="20"/>
                <w:szCs w:val="20"/>
              </w:rPr>
              <w:t>Виправлення профілю основ щебеневих без додавання нового матеріалу</w:t>
            </w:r>
          </w:p>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p w:rsidR="00060B69" w:rsidRDefault="00060B69" w:rsidP="008566EF">
            <w:pPr>
              <w:keepLines/>
              <w:autoSpaceDE w:val="0"/>
              <w:autoSpaceDN w:val="0"/>
              <w:spacing w:after="0" w:line="240" w:lineRule="auto"/>
              <w:rPr>
                <w:rFonts w:ascii="Arial" w:hAnsi="Arial" w:cs="Arial"/>
                <w:sz w:val="20"/>
                <w:szCs w:val="20"/>
              </w:rPr>
            </w:pPr>
            <w:r>
              <w:rPr>
                <w:rFonts w:ascii="Arial" w:hAnsi="Arial" w:cs="Arial"/>
                <w:sz w:val="20"/>
                <w:szCs w:val="20"/>
              </w:rPr>
              <w:t>На кожний 1 см зміни товщини шару основи та покриття з піщано-гравійних сумішей додавати або виключати до норм 18-22-1, 18-22-2, 18-22-3 (до 20 см)</w:t>
            </w:r>
          </w:p>
          <w:p w:rsidR="00060B69" w:rsidRPr="00A430DE" w:rsidRDefault="00060B69" w:rsidP="008566EF">
            <w:pPr>
              <w:keepLines/>
              <w:autoSpaceDE w:val="0"/>
              <w:autoSpaceDN w:val="0"/>
              <w:spacing w:after="0" w:line="240" w:lineRule="auto"/>
              <w:rPr>
                <w:rFonts w:ascii="Arial" w:hAnsi="Arial" w:cs="Arial"/>
                <w:sz w:val="20"/>
                <w:szCs w:val="20"/>
              </w:rPr>
            </w:pPr>
            <w:r>
              <w:rPr>
                <w:rFonts w:ascii="Arial" w:hAnsi="Arial" w:cs="Arial"/>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p w:rsidR="00060B69" w:rsidRPr="00A430DE" w:rsidRDefault="00060B69" w:rsidP="008566EF">
            <w:pPr>
              <w:keepLines/>
              <w:autoSpaceDE w:val="0"/>
              <w:autoSpaceDN w:val="0"/>
              <w:spacing w:after="0" w:line="240" w:lineRule="auto"/>
              <w:rPr>
                <w:rFonts w:ascii="Arial" w:hAnsi="Arial" w:cs="Arial"/>
                <w:sz w:val="20"/>
                <w:szCs w:val="20"/>
              </w:rPr>
            </w:pPr>
            <w:r>
              <w:rPr>
                <w:rFonts w:ascii="Arial" w:hAnsi="Arial" w:cs="Arial"/>
                <w:sz w:val="20"/>
                <w:szCs w:val="20"/>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 1</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 м2</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060B69" w:rsidRDefault="00060B69" w:rsidP="008566EF">
            <w:pPr>
              <w:keepLines/>
              <w:autoSpaceDE w:val="0"/>
              <w:autoSpaceDN w:val="0"/>
              <w:spacing w:after="0" w:line="240" w:lineRule="auto"/>
              <w:jc w:val="center"/>
              <w:rPr>
                <w:rFonts w:ascii="Arial" w:hAnsi="Arial" w:cs="Arial"/>
                <w:b/>
                <w:sz w:val="20"/>
                <w:szCs w:val="20"/>
              </w:rPr>
            </w:pPr>
          </w:p>
          <w:p w:rsidR="00060B69" w:rsidRPr="00A430DE" w:rsidRDefault="00060B69" w:rsidP="008566EF">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100 м2</w:t>
            </w:r>
          </w:p>
          <w:p w:rsidR="00060B69" w:rsidRDefault="00060B69" w:rsidP="008566EF">
            <w:pPr>
              <w:keepLines/>
              <w:autoSpaceDE w:val="0"/>
              <w:autoSpaceDN w:val="0"/>
              <w:spacing w:after="0" w:line="240" w:lineRule="auto"/>
              <w:jc w:val="center"/>
              <w:rPr>
                <w:rFonts w:ascii="Arial" w:hAnsi="Arial" w:cs="Arial"/>
                <w:b/>
                <w:sz w:val="20"/>
                <w:szCs w:val="20"/>
              </w:rPr>
            </w:pPr>
          </w:p>
          <w:p w:rsidR="00060B69" w:rsidRDefault="00060B69" w:rsidP="008566EF">
            <w:pPr>
              <w:keepLines/>
              <w:autoSpaceDE w:val="0"/>
              <w:autoSpaceDN w:val="0"/>
              <w:spacing w:after="0" w:line="240" w:lineRule="auto"/>
              <w:jc w:val="center"/>
              <w:rPr>
                <w:rFonts w:ascii="Arial" w:hAnsi="Arial" w:cs="Arial"/>
                <w:b/>
                <w:sz w:val="20"/>
                <w:szCs w:val="20"/>
              </w:rPr>
            </w:pPr>
          </w:p>
          <w:p w:rsidR="00060B69" w:rsidRPr="00A430DE" w:rsidRDefault="00060B69" w:rsidP="008566EF">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100 м2</w:t>
            </w:r>
          </w:p>
          <w:p w:rsidR="00060B69" w:rsidRDefault="00060B69" w:rsidP="008566EF">
            <w:pPr>
              <w:keepLines/>
              <w:autoSpaceDE w:val="0"/>
              <w:autoSpaceDN w:val="0"/>
              <w:spacing w:after="0" w:line="240" w:lineRule="auto"/>
              <w:jc w:val="center"/>
              <w:rPr>
                <w:rFonts w:ascii="Arial" w:hAnsi="Arial" w:cs="Arial"/>
                <w:b/>
                <w:sz w:val="20"/>
                <w:szCs w:val="20"/>
              </w:rPr>
            </w:pPr>
          </w:p>
          <w:p w:rsidR="00060B69" w:rsidRDefault="00060B69" w:rsidP="008566EF">
            <w:pPr>
              <w:keepLines/>
              <w:autoSpaceDE w:val="0"/>
              <w:autoSpaceDN w:val="0"/>
              <w:spacing w:after="0" w:line="240" w:lineRule="auto"/>
              <w:jc w:val="center"/>
              <w:rPr>
                <w:rFonts w:ascii="Arial" w:hAnsi="Arial" w:cs="Arial"/>
                <w:b/>
                <w:sz w:val="20"/>
                <w:szCs w:val="20"/>
              </w:rPr>
            </w:pPr>
          </w:p>
          <w:p w:rsidR="00060B69" w:rsidRPr="00A430DE" w:rsidRDefault="00060B69" w:rsidP="008566EF">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1000 м2</w:t>
            </w:r>
          </w:p>
          <w:p w:rsidR="00060B69" w:rsidRDefault="00060B69" w:rsidP="008566EF">
            <w:pPr>
              <w:keepLines/>
              <w:autoSpaceDE w:val="0"/>
              <w:autoSpaceDN w:val="0"/>
              <w:spacing w:after="0" w:line="240" w:lineRule="auto"/>
              <w:jc w:val="center"/>
              <w:rPr>
                <w:rFonts w:ascii="Arial" w:hAnsi="Arial" w:cs="Arial"/>
                <w:b/>
                <w:sz w:val="20"/>
                <w:szCs w:val="20"/>
              </w:rPr>
            </w:pPr>
          </w:p>
          <w:p w:rsidR="00060B69" w:rsidRDefault="00060B69" w:rsidP="008566EF">
            <w:pPr>
              <w:keepLines/>
              <w:autoSpaceDE w:val="0"/>
              <w:autoSpaceDN w:val="0"/>
              <w:spacing w:after="0" w:line="240" w:lineRule="auto"/>
              <w:jc w:val="center"/>
              <w:rPr>
                <w:rFonts w:ascii="Arial" w:hAnsi="Arial" w:cs="Arial"/>
                <w:b/>
                <w:sz w:val="20"/>
                <w:szCs w:val="20"/>
              </w:rPr>
            </w:pPr>
          </w:p>
          <w:p w:rsidR="00060B69" w:rsidRPr="00A430DE" w:rsidRDefault="00060B69" w:rsidP="008566EF">
            <w:pPr>
              <w:keepLines/>
              <w:autoSpaceDE w:val="0"/>
              <w:autoSpaceDN w:val="0"/>
              <w:spacing w:after="0" w:line="240" w:lineRule="auto"/>
              <w:jc w:val="center"/>
              <w:rPr>
                <w:rFonts w:ascii="Arial" w:hAnsi="Arial" w:cs="Arial"/>
                <w:sz w:val="20"/>
                <w:szCs w:val="20"/>
              </w:rPr>
            </w:pPr>
            <w:r w:rsidRPr="00A430DE">
              <w:rPr>
                <w:rFonts w:ascii="Arial" w:hAnsi="Arial" w:cs="Arial"/>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0,179</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21,6232</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14,9</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0,17</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r>
              <w:rPr>
                <w:rFonts w:ascii="Arial" w:hAnsi="Arial" w:cs="Arial"/>
                <w:sz w:val="20"/>
                <w:szCs w:val="20"/>
              </w:rPr>
              <w:t>20,536</w:t>
            </w: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Default="00060B69" w:rsidP="008566EF">
            <w:pPr>
              <w:keepLines/>
              <w:autoSpaceDE w:val="0"/>
              <w:autoSpaceDN w:val="0"/>
              <w:spacing w:after="0" w:line="240" w:lineRule="auto"/>
              <w:jc w:val="center"/>
              <w:rPr>
                <w:rFonts w:ascii="Arial" w:hAnsi="Arial" w:cs="Arial"/>
                <w:sz w:val="20"/>
                <w:szCs w:val="20"/>
              </w:rPr>
            </w:pPr>
          </w:p>
          <w:p w:rsidR="00060B69" w:rsidRPr="000A086F" w:rsidRDefault="00060B69" w:rsidP="008566EF">
            <w:pPr>
              <w:keepLines/>
              <w:autoSpaceDE w:val="0"/>
              <w:autoSpaceDN w:val="0"/>
              <w:spacing w:after="0" w:line="240" w:lineRule="auto"/>
              <w:jc w:val="center"/>
              <w:rPr>
                <w:rFonts w:ascii="Arial" w:hAnsi="Arial" w:cs="Arial"/>
                <w:sz w:val="20"/>
                <w:szCs w:val="20"/>
              </w:rPr>
            </w:pP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24</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25</w:t>
            </w: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26</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28</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29</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30</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5387" w:type="dxa"/>
            <w:tcBorders>
              <w:top w:val="nil"/>
              <w:left w:val="nil"/>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u w:val="single"/>
              </w:rPr>
            </w:pPr>
            <w:r w:rsidRPr="00D86CD3">
              <w:rPr>
                <w:rFonts w:ascii="Arial" w:hAnsi="Arial" w:cs="Arial"/>
                <w:spacing w:val="-3"/>
                <w:sz w:val="20"/>
                <w:szCs w:val="20"/>
                <w:u w:val="single"/>
              </w:rPr>
              <w:t>Розд</w:t>
            </w:r>
            <w:r>
              <w:rPr>
                <w:rFonts w:ascii="Arial" w:hAnsi="Arial" w:cs="Arial"/>
                <w:spacing w:val="-3"/>
                <w:sz w:val="20"/>
                <w:szCs w:val="20"/>
                <w:u w:val="single"/>
                <w:lang w:val="en-US"/>
              </w:rPr>
              <w:t>i</w:t>
            </w:r>
            <w:r w:rsidRPr="00D86CD3">
              <w:rPr>
                <w:rFonts w:ascii="Arial" w:hAnsi="Arial" w:cs="Arial"/>
                <w:spacing w:val="-3"/>
                <w:sz w:val="20"/>
                <w:szCs w:val="20"/>
                <w:u w:val="single"/>
              </w:rPr>
              <w:t xml:space="preserve">л </w:t>
            </w:r>
            <w:r>
              <w:rPr>
                <w:rFonts w:ascii="Arial" w:hAnsi="Arial" w:cs="Arial"/>
                <w:spacing w:val="-3"/>
                <w:sz w:val="20"/>
                <w:szCs w:val="20"/>
                <w:u w:val="single"/>
              </w:rPr>
              <w:t>7</w:t>
            </w:r>
            <w:r w:rsidRPr="00D86CD3">
              <w:rPr>
                <w:rFonts w:ascii="Arial" w:hAnsi="Arial" w:cs="Arial"/>
                <w:spacing w:val="-3"/>
                <w:sz w:val="20"/>
                <w:szCs w:val="20"/>
                <w:u w:val="single"/>
              </w:rPr>
              <w:t xml:space="preserve">. </w:t>
            </w:r>
            <w:r>
              <w:rPr>
                <w:rFonts w:ascii="Arial" w:hAnsi="Arial" w:cs="Arial"/>
                <w:spacing w:val="-3"/>
                <w:sz w:val="20"/>
                <w:szCs w:val="20"/>
                <w:u w:val="single"/>
              </w:rPr>
              <w:t>Тип 2. Підсилення дорожнього одягу і місця існуючого покриття</w:t>
            </w:r>
          </w:p>
          <w:p w:rsidR="00060B69" w:rsidRDefault="00060B69" w:rsidP="008566EF">
            <w:pPr>
              <w:keepLines/>
              <w:autoSpaceDE w:val="0"/>
              <w:autoSpaceDN w:val="0"/>
              <w:spacing w:after="0" w:line="240" w:lineRule="auto"/>
              <w:rPr>
                <w:rFonts w:ascii="Arial" w:hAnsi="Arial" w:cs="Arial"/>
                <w:spacing w:val="-3"/>
                <w:sz w:val="20"/>
                <w:szCs w:val="20"/>
                <w:u w:val="single"/>
              </w:rPr>
            </w:pPr>
          </w:p>
          <w:p w:rsidR="00060B69" w:rsidRDefault="00060B69" w:rsidP="008566EF">
            <w:pPr>
              <w:keepLines/>
              <w:autoSpaceDE w:val="0"/>
              <w:autoSpaceDN w:val="0"/>
              <w:spacing w:after="0" w:line="240" w:lineRule="auto"/>
              <w:rPr>
                <w:rFonts w:ascii="Arial" w:hAnsi="Arial" w:cs="Arial"/>
                <w:spacing w:val="-3"/>
                <w:sz w:val="20"/>
                <w:szCs w:val="20"/>
                <w:u w:val="single"/>
              </w:rPr>
            </w:pPr>
            <w:r>
              <w:rPr>
                <w:rFonts w:ascii="Arial" w:hAnsi="Arial" w:cs="Arial"/>
                <w:spacing w:val="-3"/>
                <w:sz w:val="20"/>
                <w:szCs w:val="20"/>
                <w:u w:val="single"/>
              </w:rPr>
              <w:t xml:space="preserve">Розбирання асфальтобетонних покриттів механізованим способом </w:t>
            </w:r>
          </w:p>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сміття до 5 км</w:t>
            </w:r>
          </w:p>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Виправлення профілю основ щебеневих без додавання нового матеріалу </w:t>
            </w:r>
          </w:p>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p w:rsidR="00060B69" w:rsidRPr="00D86CD3"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 1</w:t>
            </w:r>
          </w:p>
          <w:p w:rsidR="00060B69" w:rsidRPr="00D86CD3" w:rsidRDefault="00060B69" w:rsidP="008566EF">
            <w:pPr>
              <w:keepLines/>
              <w:autoSpaceDE w:val="0"/>
              <w:autoSpaceDN w:val="0"/>
              <w:spacing w:after="0" w:line="240" w:lineRule="auto"/>
              <w:rPr>
                <w:rFonts w:ascii="Arial" w:hAnsi="Arial" w:cs="Arial"/>
                <w:spacing w:val="-3"/>
                <w:sz w:val="20"/>
                <w:szCs w:val="20"/>
              </w:rPr>
            </w:pP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м3</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 м2</w:t>
            </w:r>
          </w:p>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jc w:val="center"/>
              <w:rPr>
                <w:rFonts w:ascii="Arial" w:hAnsi="Arial" w:cs="Arial"/>
                <w:spacing w:val="-3"/>
                <w:sz w:val="20"/>
                <w:szCs w:val="20"/>
              </w:rPr>
            </w:pPr>
          </w:p>
          <w:p w:rsidR="00060B69" w:rsidRDefault="00060B69" w:rsidP="008566EF">
            <w:pPr>
              <w:jc w:val="center"/>
              <w:rPr>
                <w:rFonts w:ascii="Arial" w:hAnsi="Arial" w:cs="Arial"/>
                <w:sz w:val="20"/>
                <w:szCs w:val="20"/>
              </w:rPr>
            </w:pPr>
            <w:r>
              <w:rPr>
                <w:rFonts w:ascii="Arial" w:hAnsi="Arial" w:cs="Arial"/>
                <w:spacing w:val="-3"/>
                <w:sz w:val="20"/>
                <w:szCs w:val="20"/>
              </w:rPr>
              <w:t>0,016</w:t>
            </w:r>
          </w:p>
          <w:p w:rsidR="00060B69" w:rsidRDefault="00060B69" w:rsidP="008566EF">
            <w:pPr>
              <w:jc w:val="center"/>
              <w:rPr>
                <w:rFonts w:ascii="Arial" w:hAnsi="Arial" w:cs="Arial"/>
                <w:sz w:val="20"/>
                <w:szCs w:val="20"/>
              </w:rPr>
            </w:pPr>
            <w:r>
              <w:rPr>
                <w:rFonts w:ascii="Arial" w:hAnsi="Arial" w:cs="Arial"/>
                <w:sz w:val="20"/>
                <w:szCs w:val="20"/>
              </w:rPr>
              <w:t>3</w:t>
            </w:r>
          </w:p>
          <w:p w:rsidR="00060B69" w:rsidRDefault="00060B69" w:rsidP="008566EF">
            <w:pPr>
              <w:jc w:val="center"/>
              <w:rPr>
                <w:rFonts w:ascii="Arial" w:hAnsi="Arial" w:cs="Arial"/>
                <w:sz w:val="20"/>
                <w:szCs w:val="20"/>
              </w:rPr>
            </w:pPr>
            <w:r>
              <w:rPr>
                <w:rFonts w:ascii="Arial" w:hAnsi="Arial" w:cs="Arial"/>
                <w:sz w:val="20"/>
                <w:szCs w:val="20"/>
              </w:rPr>
              <w:t>0,32</w:t>
            </w:r>
          </w:p>
          <w:p w:rsidR="00060B69" w:rsidRDefault="00060B69" w:rsidP="008566EF">
            <w:pPr>
              <w:jc w:val="center"/>
              <w:rPr>
                <w:rFonts w:ascii="Arial" w:hAnsi="Arial" w:cs="Arial"/>
                <w:sz w:val="20"/>
                <w:szCs w:val="20"/>
              </w:rPr>
            </w:pPr>
            <w:r>
              <w:rPr>
                <w:rFonts w:ascii="Arial" w:hAnsi="Arial" w:cs="Arial"/>
                <w:sz w:val="20"/>
                <w:szCs w:val="20"/>
              </w:rPr>
              <w:t>0,32</w:t>
            </w:r>
          </w:p>
          <w:p w:rsidR="00060B69" w:rsidRDefault="00060B69" w:rsidP="008566EF">
            <w:pPr>
              <w:jc w:val="center"/>
              <w:rPr>
                <w:rFonts w:ascii="Arial" w:hAnsi="Arial" w:cs="Arial"/>
                <w:sz w:val="20"/>
                <w:szCs w:val="20"/>
              </w:rPr>
            </w:pPr>
            <w:r>
              <w:rPr>
                <w:rFonts w:ascii="Arial" w:hAnsi="Arial" w:cs="Arial"/>
                <w:sz w:val="20"/>
                <w:szCs w:val="20"/>
              </w:rPr>
              <w:t>0,32</w:t>
            </w:r>
          </w:p>
          <w:p w:rsidR="00060B69" w:rsidRDefault="00060B69" w:rsidP="008566EF">
            <w:pPr>
              <w:jc w:val="center"/>
              <w:rPr>
                <w:rFonts w:ascii="Arial" w:hAnsi="Arial" w:cs="Arial"/>
                <w:sz w:val="20"/>
                <w:szCs w:val="20"/>
              </w:rPr>
            </w:pPr>
          </w:p>
          <w:p w:rsidR="00060B69" w:rsidRDefault="00060B69" w:rsidP="008566EF">
            <w:pPr>
              <w:jc w:val="center"/>
              <w:rPr>
                <w:rFonts w:ascii="Arial" w:hAnsi="Arial" w:cs="Arial"/>
                <w:sz w:val="20"/>
                <w:szCs w:val="20"/>
              </w:rPr>
            </w:pPr>
            <w:r>
              <w:rPr>
                <w:rFonts w:ascii="Arial" w:hAnsi="Arial" w:cs="Arial"/>
                <w:sz w:val="20"/>
                <w:szCs w:val="20"/>
              </w:rPr>
              <w:t>0,032</w:t>
            </w:r>
          </w:p>
          <w:p w:rsidR="00060B69" w:rsidRPr="00A430DE" w:rsidRDefault="00060B69" w:rsidP="008566EF">
            <w:pPr>
              <w:jc w:val="center"/>
              <w:rPr>
                <w:rFonts w:ascii="Arial" w:hAnsi="Arial" w:cs="Arial"/>
                <w:sz w:val="20"/>
                <w:szCs w:val="20"/>
              </w:rPr>
            </w:pPr>
            <w:r>
              <w:rPr>
                <w:rFonts w:ascii="Arial" w:hAnsi="Arial" w:cs="Arial"/>
                <w:sz w:val="20"/>
                <w:szCs w:val="20"/>
              </w:rPr>
              <w:t>3,8656</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31</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u w:val="single"/>
              </w:rPr>
            </w:pPr>
            <w:r w:rsidRPr="00AA0E45">
              <w:rPr>
                <w:rFonts w:ascii="Arial" w:hAnsi="Arial" w:cs="Arial"/>
                <w:spacing w:val="-3"/>
                <w:sz w:val="20"/>
                <w:szCs w:val="20"/>
                <w:u w:val="single"/>
              </w:rPr>
              <w:t>Розд</w:t>
            </w:r>
            <w:r w:rsidRPr="00AA0E45">
              <w:rPr>
                <w:rFonts w:ascii="Arial" w:hAnsi="Arial" w:cs="Arial"/>
                <w:spacing w:val="-3"/>
                <w:sz w:val="20"/>
                <w:szCs w:val="20"/>
                <w:u w:val="single"/>
                <w:lang w:val="en-US"/>
              </w:rPr>
              <w:t>i</w:t>
            </w:r>
            <w:r w:rsidRPr="00AA0E45">
              <w:rPr>
                <w:rFonts w:ascii="Arial" w:hAnsi="Arial" w:cs="Arial"/>
                <w:spacing w:val="-3"/>
                <w:sz w:val="20"/>
                <w:szCs w:val="20"/>
                <w:u w:val="single"/>
              </w:rPr>
              <w:t>л 8. Тип 3. Новий дорожній одяг</w:t>
            </w:r>
          </w:p>
          <w:p w:rsidR="00060B69" w:rsidRPr="00AA0E45" w:rsidRDefault="00060B69" w:rsidP="008566EF">
            <w:pPr>
              <w:keepLines/>
              <w:autoSpaceDE w:val="0"/>
              <w:autoSpaceDN w:val="0"/>
              <w:spacing w:after="0" w:line="240" w:lineRule="auto"/>
              <w:rPr>
                <w:rFonts w:ascii="Arial" w:hAnsi="Arial" w:cs="Arial"/>
                <w:spacing w:val="-3"/>
                <w:sz w:val="20"/>
                <w:szCs w:val="20"/>
              </w:rPr>
            </w:pPr>
            <w:r w:rsidRPr="00AA0E45">
              <w:rPr>
                <w:rFonts w:ascii="Arial" w:hAnsi="Arial" w:cs="Arial"/>
                <w:spacing w:val="-3"/>
                <w:sz w:val="20"/>
                <w:szCs w:val="20"/>
              </w:rPr>
              <w:t>Улаштування дорожніх корит коритного профілю з застосуванням екскаваторів, глибина корита до 250 мм</w:t>
            </w:r>
          </w:p>
          <w:p w:rsidR="00060B69" w:rsidRPr="00AA0E45" w:rsidRDefault="00060B69" w:rsidP="008566EF">
            <w:pPr>
              <w:keepLines/>
              <w:autoSpaceDE w:val="0"/>
              <w:autoSpaceDN w:val="0"/>
              <w:spacing w:after="0" w:line="240" w:lineRule="auto"/>
              <w:jc w:val="center"/>
              <w:rPr>
                <w:rFonts w:ascii="Arial" w:hAnsi="Arial" w:cs="Arial"/>
                <w:spacing w:val="-3"/>
                <w:sz w:val="20"/>
                <w:szCs w:val="20"/>
                <w:u w:val="single"/>
              </w:rPr>
            </w:pP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Pr="00AA0E45" w:rsidRDefault="00060B69" w:rsidP="008566EF">
            <w:pPr>
              <w:rPr>
                <w:rFonts w:ascii="Arial" w:hAnsi="Arial" w:cs="Arial"/>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p w:rsidR="00060B69" w:rsidRPr="00AA0E45" w:rsidRDefault="00060B69" w:rsidP="008566EF">
            <w:pPr>
              <w:jc w:val="center"/>
              <w:rPr>
                <w:rFonts w:ascii="Arial" w:hAnsi="Arial" w:cs="Arial"/>
                <w:sz w:val="20"/>
                <w:szCs w:val="20"/>
              </w:rPr>
            </w:pPr>
            <w:r>
              <w:rPr>
                <w:rFonts w:ascii="Arial" w:hAnsi="Arial" w:cs="Arial"/>
                <w:sz w:val="20"/>
                <w:szCs w:val="20"/>
              </w:rPr>
              <w:t>1,59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Pr="00AA0E45" w:rsidRDefault="00060B69" w:rsidP="008566EF">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32</w:t>
            </w:r>
          </w:p>
        </w:tc>
        <w:tc>
          <w:tcPr>
            <w:tcW w:w="5387" w:type="dxa"/>
            <w:tcBorders>
              <w:top w:val="nil"/>
              <w:left w:val="nil"/>
              <w:bottom w:val="nil"/>
              <w:right w:val="nil"/>
            </w:tcBorders>
          </w:tcPr>
          <w:p w:rsidR="00060B69" w:rsidRPr="00AA0E45" w:rsidRDefault="00060B69" w:rsidP="008566EF">
            <w:pPr>
              <w:keepLines/>
              <w:autoSpaceDE w:val="0"/>
              <w:autoSpaceDN w:val="0"/>
              <w:spacing w:after="0" w:line="240" w:lineRule="auto"/>
              <w:jc w:val="both"/>
              <w:rPr>
                <w:rFonts w:ascii="Arial" w:hAnsi="Arial" w:cs="Arial"/>
                <w:spacing w:val="-3"/>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63,6</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33</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основ та покриттів з піщано-гравійних сумішей марки С7 оптимального гранулометричного складу одношарових, товщиною 12 см</w:t>
            </w:r>
          </w:p>
          <w:p w:rsidR="00060B69" w:rsidRPr="00AA0E45" w:rsidRDefault="00060B69" w:rsidP="008566EF">
            <w:pPr>
              <w:keepLines/>
              <w:autoSpaceDE w:val="0"/>
              <w:autoSpaceDN w:val="0"/>
              <w:spacing w:after="0" w:line="240" w:lineRule="auto"/>
              <w:rPr>
                <w:rFonts w:ascii="Arial" w:hAnsi="Arial" w:cs="Arial"/>
                <w:spacing w:val="-3"/>
                <w:sz w:val="20"/>
                <w:szCs w:val="20"/>
                <w:u w:val="single"/>
              </w:rPr>
            </w:pP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lastRenderedPageBreak/>
              <w:t>34</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основи та покриття з піщано-гравійних сумішей додавати або виключати до норм 18-22-1, 18-22-2, 18-22-3 (до 20 см)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35</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гарячих асфальтобетонних сумішей асфальтоукладальником при ширині смуги до 3,5 м [верхнього шару товщиною 50 мм]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0,159</w:t>
            </w:r>
          </w:p>
        </w:tc>
        <w:tc>
          <w:tcPr>
            <w:tcW w:w="1418" w:type="dxa"/>
            <w:tcBorders>
              <w:top w:val="nil"/>
              <w:left w:val="single" w:sz="4" w:space="0" w:color="auto"/>
              <w:bottom w:val="nil"/>
              <w:right w:val="single" w:sz="12" w:space="0" w:color="auto"/>
            </w:tcBorders>
            <w:vAlign w:val="center"/>
          </w:tcPr>
          <w:p w:rsidR="00060B69"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36</w:t>
            </w:r>
          </w:p>
        </w:tc>
        <w:tc>
          <w:tcPr>
            <w:tcW w:w="5387" w:type="dxa"/>
            <w:tcBorders>
              <w:top w:val="nil"/>
              <w:left w:val="nil"/>
              <w:bottom w:val="nil"/>
              <w:right w:val="nil"/>
            </w:tcBorders>
          </w:tcPr>
          <w:p w:rsidR="00060B69" w:rsidRPr="005974F6"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асфальтобетонні гарячі і теплі [асфальтобетон щільний] (дорожні) (аеродромні), що застосовуються у верхніх шарах покриттів, дрібнозернисті, тип Б, марка 1</w:t>
            </w:r>
          </w:p>
          <w:p w:rsidR="00060B69" w:rsidRDefault="00060B69" w:rsidP="008566EF">
            <w:pPr>
              <w:keepLines/>
              <w:autoSpaceDE w:val="0"/>
              <w:autoSpaceDN w:val="0"/>
              <w:spacing w:after="0" w:line="240" w:lineRule="auto"/>
              <w:rPr>
                <w:rFonts w:ascii="Arial" w:hAnsi="Arial" w:cs="Arial"/>
                <w:spacing w:val="-3"/>
                <w:sz w:val="20"/>
                <w:szCs w:val="20"/>
              </w:rPr>
            </w:pP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19,2072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5387" w:type="dxa"/>
            <w:tcBorders>
              <w:top w:val="nil"/>
              <w:left w:val="nil"/>
              <w:bottom w:val="nil"/>
              <w:right w:val="nil"/>
            </w:tcBorders>
          </w:tcPr>
          <w:p w:rsidR="00060B69" w:rsidRPr="005974F6" w:rsidRDefault="00060B69" w:rsidP="008566EF">
            <w:pPr>
              <w:keepLines/>
              <w:autoSpaceDE w:val="0"/>
              <w:autoSpaceDN w:val="0"/>
              <w:spacing w:after="0" w:line="240" w:lineRule="auto"/>
              <w:jc w:val="center"/>
              <w:rPr>
                <w:rFonts w:ascii="Arial" w:hAnsi="Arial" w:cs="Arial"/>
                <w:spacing w:val="-3"/>
                <w:sz w:val="20"/>
                <w:szCs w:val="20"/>
                <w:u w:val="single"/>
              </w:rPr>
            </w:pPr>
            <w:r w:rsidRPr="005974F6">
              <w:rPr>
                <w:rFonts w:ascii="Arial" w:hAnsi="Arial" w:cs="Arial"/>
                <w:spacing w:val="-3"/>
                <w:sz w:val="20"/>
                <w:szCs w:val="20"/>
                <w:u w:val="single"/>
              </w:rPr>
              <w:t>Розділ 9. ОДР</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37</w:t>
            </w:r>
          </w:p>
        </w:tc>
        <w:tc>
          <w:tcPr>
            <w:tcW w:w="5387" w:type="dxa"/>
            <w:tcBorders>
              <w:top w:val="nil"/>
              <w:left w:val="nil"/>
              <w:bottom w:val="nil"/>
              <w:right w:val="nil"/>
            </w:tcBorders>
          </w:tcPr>
          <w:p w:rsidR="00060B69" w:rsidRPr="005974F6" w:rsidRDefault="00060B69" w:rsidP="008566EF">
            <w:pPr>
              <w:keepLines/>
              <w:autoSpaceDE w:val="0"/>
              <w:autoSpaceDN w:val="0"/>
              <w:spacing w:after="0" w:line="240" w:lineRule="auto"/>
              <w:rPr>
                <w:rFonts w:ascii="Arial" w:hAnsi="Arial" w:cs="Arial"/>
                <w:spacing w:val="-3"/>
                <w:sz w:val="20"/>
                <w:szCs w:val="20"/>
              </w:rPr>
            </w:pPr>
            <w:r w:rsidRPr="005974F6">
              <w:rPr>
                <w:rFonts w:ascii="Arial" w:hAnsi="Arial" w:cs="Arial"/>
                <w:spacing w:val="-3"/>
                <w:sz w:val="20"/>
                <w:szCs w:val="20"/>
              </w:rPr>
              <w:t>Встановлення трубчастих сталевих опор дорожніх знаків із застосуванням готових бетонних фундаментів</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опора</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38</w:t>
            </w:r>
          </w:p>
        </w:tc>
        <w:tc>
          <w:tcPr>
            <w:tcW w:w="5387" w:type="dxa"/>
            <w:tcBorders>
              <w:top w:val="nil"/>
              <w:left w:val="nil"/>
              <w:bottom w:val="nil"/>
              <w:right w:val="nil"/>
            </w:tcBorders>
          </w:tcPr>
          <w:p w:rsidR="00060B69" w:rsidRPr="005974F6"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Стійка для дорожніх знаків д=57 мм</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108</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39</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вручну щитків дорожніх знаків</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0,25</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2.1</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41</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2.3</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42</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5.35.1</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43</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5.35.2</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44</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Знак дорожній 5.65.2</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45</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кріплення 5.35.1-5.35.2</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46</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кріплення для дорожніх знаків</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47</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Розмічання (точкування) покриття автомобільної дороги вручну перед нанесенням ліній горизонтальної дорожньої розмітки</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км</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0,79</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48</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горизонтальної дорожньої розмітки 1.1, 1.2, 1.4-1.8 маркірувальною машиною самохідною (При виконанні робіт по одній половині проїзної частини дороги, з рухом транспорту по другій половині з інтенсивністю більше 150 автомобілів за добу)</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км</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0,795</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49</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Скляні кульки</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0,01364</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50</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 біла</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0,0454</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51</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Розчинники для фарби</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0,0014</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52</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горизонтальної дорожньої розмітки 1.14.1, 1.14.2 причіпною маркірувальною машиною на базі автомобіля (При виконанні робіт по одній половині проїзної частини дороги, з рухом транспорту по другій половині з інтенсивністю більше 150 автомобілів за добу)</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53</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Скляні кульки</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0,0034</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54</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 біла</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0,0113</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55</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Розчинники для фарби</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0,0003</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56</w:t>
            </w:r>
          </w:p>
        </w:tc>
        <w:tc>
          <w:tcPr>
            <w:tcW w:w="5387" w:type="dxa"/>
            <w:tcBorders>
              <w:top w:val="nil"/>
              <w:left w:val="nil"/>
              <w:bottom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парапетних огорож доріг із сталі на металевих стовпах</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0,72</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57</w:t>
            </w:r>
          </w:p>
        </w:tc>
        <w:tc>
          <w:tcPr>
            <w:tcW w:w="5387" w:type="dxa"/>
            <w:tcBorders>
              <w:top w:val="nil"/>
              <w:left w:val="nil"/>
              <w:bottom w:val="nil"/>
              <w:right w:val="nil"/>
            </w:tcBorders>
          </w:tcPr>
          <w:p w:rsidR="00060B69" w:rsidRPr="00CF6737"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Огородження металеве бар’</w:t>
            </w:r>
            <w:r w:rsidRPr="00CF6737">
              <w:rPr>
                <w:rFonts w:ascii="Arial" w:hAnsi="Arial" w:cs="Arial"/>
                <w:spacing w:val="-3"/>
                <w:sz w:val="20"/>
                <w:szCs w:val="20"/>
              </w:rPr>
              <w:t>єрного типу 11 ДО-128-0,75</w:t>
            </w:r>
            <w:r>
              <w:rPr>
                <w:rFonts w:ascii="Arial" w:hAnsi="Arial" w:cs="Arial"/>
                <w:spacing w:val="-3"/>
                <w:sz w:val="20"/>
                <w:szCs w:val="20"/>
              </w:rPr>
              <w:t>-1-0,7</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trHeight w:val="80"/>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5387" w:type="dxa"/>
            <w:tcBorders>
              <w:top w:val="nil"/>
              <w:left w:val="nil"/>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Тактильна плитка</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trHeight w:val="80"/>
          <w:jc w:val="center"/>
        </w:trPr>
        <w:tc>
          <w:tcPr>
            <w:tcW w:w="567" w:type="dxa"/>
            <w:tcBorders>
              <w:top w:val="nil"/>
              <w:left w:val="single" w:sz="12"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58</w:t>
            </w:r>
          </w:p>
        </w:tc>
        <w:tc>
          <w:tcPr>
            <w:tcW w:w="5387" w:type="dxa"/>
            <w:tcBorders>
              <w:top w:val="nil"/>
              <w:left w:val="nil"/>
              <w:bottom w:val="nil"/>
              <w:right w:val="nil"/>
            </w:tcBorders>
          </w:tcPr>
          <w:p w:rsidR="00060B69" w:rsidRPr="00CF6737"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покриттів з дрібно розмірних фігурних елементів мощення [ФЕМ] (Тактильна плитка)</w:t>
            </w:r>
          </w:p>
        </w:tc>
        <w:tc>
          <w:tcPr>
            <w:tcW w:w="1418" w:type="dxa"/>
            <w:tcBorders>
              <w:top w:val="nil"/>
              <w:left w:val="single" w:sz="4" w:space="0" w:color="auto"/>
              <w:bottom w:val="nil"/>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 м2</w:t>
            </w:r>
          </w:p>
        </w:tc>
        <w:tc>
          <w:tcPr>
            <w:tcW w:w="1418" w:type="dxa"/>
            <w:tcBorders>
              <w:top w:val="nil"/>
              <w:left w:val="single" w:sz="4" w:space="0" w:color="auto"/>
              <w:bottom w:val="nil"/>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0,0234</w:t>
            </w:r>
          </w:p>
        </w:tc>
        <w:tc>
          <w:tcPr>
            <w:tcW w:w="1418" w:type="dxa"/>
            <w:tcBorders>
              <w:top w:val="nil"/>
              <w:left w:val="single" w:sz="4" w:space="0" w:color="auto"/>
              <w:bottom w:val="nil"/>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trHeight w:val="80"/>
          <w:jc w:val="center"/>
        </w:trPr>
        <w:tc>
          <w:tcPr>
            <w:tcW w:w="567" w:type="dxa"/>
            <w:tcBorders>
              <w:top w:val="nil"/>
              <w:left w:val="single" w:sz="12" w:space="0" w:color="auto"/>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59</w:t>
            </w:r>
          </w:p>
        </w:tc>
        <w:tc>
          <w:tcPr>
            <w:tcW w:w="5387" w:type="dxa"/>
            <w:tcBorders>
              <w:top w:val="nil"/>
              <w:left w:val="nil"/>
              <w:right w:val="nil"/>
            </w:tcBorders>
          </w:tcPr>
          <w:p w:rsidR="00060B69"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 тактильна 330х330</w:t>
            </w:r>
          </w:p>
        </w:tc>
        <w:tc>
          <w:tcPr>
            <w:tcW w:w="1418" w:type="dxa"/>
            <w:tcBorders>
              <w:top w:val="nil"/>
              <w:left w:val="single" w:sz="4" w:space="0" w:color="auto"/>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418" w:type="dxa"/>
            <w:tcBorders>
              <w:top w:val="nil"/>
              <w:left w:val="single" w:sz="4" w:space="0" w:color="auto"/>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20</w:t>
            </w:r>
          </w:p>
        </w:tc>
        <w:tc>
          <w:tcPr>
            <w:tcW w:w="1418" w:type="dxa"/>
            <w:tcBorders>
              <w:top w:val="nil"/>
              <w:left w:val="single" w:sz="4" w:space="0" w:color="auto"/>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r w:rsidR="00060B69" w:rsidRPr="005974F6" w:rsidTr="008566EF">
        <w:trPr>
          <w:trHeight w:val="80"/>
          <w:jc w:val="center"/>
        </w:trPr>
        <w:tc>
          <w:tcPr>
            <w:tcW w:w="567" w:type="dxa"/>
            <w:tcBorders>
              <w:top w:val="nil"/>
              <w:left w:val="single" w:sz="12" w:space="0" w:color="auto"/>
              <w:bottom w:val="single" w:sz="4" w:space="0" w:color="auto"/>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60</w:t>
            </w:r>
          </w:p>
        </w:tc>
        <w:tc>
          <w:tcPr>
            <w:tcW w:w="5387" w:type="dxa"/>
            <w:tcBorders>
              <w:top w:val="nil"/>
              <w:left w:val="nil"/>
              <w:bottom w:val="single" w:sz="4" w:space="0" w:color="auto"/>
              <w:right w:val="nil"/>
            </w:tcBorders>
          </w:tcPr>
          <w:p w:rsidR="00060B69" w:rsidRPr="00CF6737" w:rsidRDefault="00060B69" w:rsidP="008566E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 ключа для плитки Ceresit CM117</w:t>
            </w:r>
          </w:p>
        </w:tc>
        <w:tc>
          <w:tcPr>
            <w:tcW w:w="1418" w:type="dxa"/>
            <w:tcBorders>
              <w:top w:val="nil"/>
              <w:left w:val="single" w:sz="4" w:space="0" w:color="auto"/>
              <w:bottom w:val="single" w:sz="4" w:space="0" w:color="auto"/>
              <w:right w:val="nil"/>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418" w:type="dxa"/>
            <w:tcBorders>
              <w:top w:val="nil"/>
              <w:left w:val="single" w:sz="4" w:space="0" w:color="auto"/>
              <w:bottom w:val="single" w:sz="4" w:space="0" w:color="auto"/>
              <w:right w:val="single" w:sz="4" w:space="0" w:color="auto"/>
            </w:tcBorders>
          </w:tcPr>
          <w:p w:rsidR="00060B69" w:rsidRDefault="00060B69" w:rsidP="008566E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40</w:t>
            </w:r>
          </w:p>
        </w:tc>
        <w:tc>
          <w:tcPr>
            <w:tcW w:w="1418" w:type="dxa"/>
            <w:tcBorders>
              <w:top w:val="nil"/>
              <w:left w:val="single" w:sz="4" w:space="0" w:color="auto"/>
              <w:bottom w:val="single" w:sz="4" w:space="0" w:color="auto"/>
              <w:right w:val="single" w:sz="12" w:space="0" w:color="auto"/>
            </w:tcBorders>
            <w:vAlign w:val="center"/>
          </w:tcPr>
          <w:p w:rsidR="00060B69" w:rsidRPr="005974F6" w:rsidRDefault="00060B69" w:rsidP="008566EF">
            <w:pPr>
              <w:keepLines/>
              <w:autoSpaceDE w:val="0"/>
              <w:autoSpaceDN w:val="0"/>
              <w:spacing w:after="0" w:line="240" w:lineRule="auto"/>
              <w:jc w:val="center"/>
              <w:rPr>
                <w:rFonts w:ascii="Arial" w:hAnsi="Arial" w:cs="Arial"/>
                <w:sz w:val="16"/>
                <w:szCs w:val="16"/>
              </w:rPr>
            </w:pPr>
          </w:p>
        </w:tc>
      </w:tr>
    </w:tbl>
    <w:p w:rsidR="00060B69" w:rsidRDefault="00060B69" w:rsidP="00060B69">
      <w:pPr>
        <w:widowControl w:val="0"/>
        <w:autoSpaceDE w:val="0"/>
        <w:autoSpaceDN w:val="0"/>
        <w:spacing w:after="0" w:line="240" w:lineRule="auto"/>
        <w:ind w:right="412"/>
        <w:jc w:val="both"/>
        <w:rPr>
          <w:sz w:val="16"/>
          <w:szCs w:val="16"/>
        </w:rPr>
      </w:pPr>
    </w:p>
    <w:p w:rsidR="008F38D4" w:rsidRPr="00BF24A2" w:rsidRDefault="008F38D4" w:rsidP="008F38D4">
      <w:pPr>
        <w:widowControl w:val="0"/>
        <w:tabs>
          <w:tab w:val="left" w:pos="577"/>
        </w:tabs>
        <w:autoSpaceDE w:val="0"/>
        <w:autoSpaceDN w:val="0"/>
        <w:spacing w:after="0" w:line="240" w:lineRule="auto"/>
        <w:ind w:left="401" w:right="202"/>
        <w:jc w:val="both"/>
        <w:rPr>
          <w:rFonts w:ascii="Times New Roman" w:eastAsia="Times New Roman" w:hAnsi="Times New Roman" w:cs="Times New Roman"/>
          <w:lang w:val="ru-RU"/>
        </w:rPr>
      </w:pPr>
      <w:r>
        <w:rPr>
          <w:rFonts w:ascii="Times New Roman" w:eastAsia="Times New Roman" w:hAnsi="Times New Roman" w:cs="Times New Roman"/>
          <w:lang w:val="ru-RU"/>
        </w:rPr>
        <w:t>2.</w:t>
      </w:r>
      <w:r w:rsidRPr="00BF24A2">
        <w:rPr>
          <w:rFonts w:ascii="Times New Roman" w:eastAsia="Times New Roman" w:hAnsi="Times New Roman" w:cs="Times New Roman"/>
          <w:lang w:val="ru-RU"/>
        </w:rPr>
        <w:t xml:space="preserve">Учасник надає довідку з банківських установ про </w:t>
      </w:r>
      <w:r w:rsidRPr="00BF24A2">
        <w:rPr>
          <w:rFonts w:ascii="Times New Roman" w:eastAsia="Times New Roman" w:hAnsi="Times New Roman" w:cs="Times New Roman"/>
          <w:spacing w:val="-1"/>
          <w:lang w:val="ru-RU"/>
        </w:rPr>
        <w:t xml:space="preserve">наявність відкритих </w:t>
      </w:r>
      <w:r w:rsidRPr="00BF24A2">
        <w:rPr>
          <w:rFonts w:ascii="Times New Roman" w:eastAsia="Times New Roman" w:hAnsi="Times New Roman" w:cs="Times New Roman"/>
          <w:lang w:val="ru-RU"/>
        </w:rPr>
        <w:t xml:space="preserve">рахунків та відсутність заборгованості за кредитами видану не раніше 10-ти днів з дати оголошення даної закупівлі. </w:t>
      </w:r>
    </w:p>
    <w:p w:rsidR="008F38D4" w:rsidRPr="00BF24A2" w:rsidRDefault="008F38D4" w:rsidP="008F38D4">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Учасники процедури закупівлі повинні надати у складі тендерних пропозицій гарантію щодо відповідності тендерної пропозиції технічним, якісним та кількісним характеристикам предмета закупівлі.</w:t>
      </w:r>
    </w:p>
    <w:p w:rsidR="008F38D4" w:rsidRPr="00C257CB" w:rsidRDefault="008F38D4" w:rsidP="008F38D4">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 з описом таких заходів, про що учасник надає відповідний лист-гарантію.</w:t>
      </w:r>
    </w:p>
    <w:p w:rsidR="008F38D4" w:rsidRPr="00C257CB" w:rsidRDefault="008F38D4" w:rsidP="008F38D4">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На підтвердження відповідності пропозиції учасника технічним, якісним та кількісним характеристикам учасник надає: календарний графік виконання робіт; договірна ціна; локальні кошториси; підсумкова відомість ресурсів; розрахунок загальновиробничих витрат до локального кошторису. Розрахунок договірної ціни повинен бути виконаний за допомогою ліцензійного </w:t>
      </w:r>
      <w:r w:rsidRPr="00C257CB">
        <w:rPr>
          <w:rFonts w:ascii="Times New Roman" w:eastAsia="Times New Roman" w:hAnsi="Times New Roman" w:cs="Times New Roman"/>
          <w:lang w:val="ru-RU"/>
        </w:rPr>
        <w:lastRenderedPageBreak/>
        <w:t>програмного комплексу АВК-5 (</w:t>
      </w:r>
      <w:r w:rsidRPr="00BF24A2">
        <w:rPr>
          <w:rFonts w:ascii="Times New Roman" w:eastAsia="Times New Roman" w:hAnsi="Times New Roman" w:cs="Times New Roman"/>
          <w:lang w:val="ru-RU"/>
        </w:rPr>
        <w:t>надати копію ліцензії у складі пропозиції) чим підтвердити про наявність в учасника останньої версії програмного комплексу АВК-5  або іншого ліцензованого програмного комплексу. Договірна ціна, виготовлена у програмному комплексі АВК 5 або іншому ліцензованому програмного комплексу, відповідно до вимог Технічного завдання, прикріплюється до тендерної пропозиції у форматі .pdf. Договірна ціна має бути складена у відповідності</w:t>
      </w:r>
      <w:r w:rsidRPr="00C257CB">
        <w:rPr>
          <w:rFonts w:ascii="Times New Roman" w:eastAsia="Times New Roman" w:hAnsi="Times New Roman" w:cs="Times New Roman"/>
          <w:lang w:val="ru-RU"/>
        </w:rPr>
        <w:t xml:space="preserve"> до Кошторисних норм України, затверджених наказом Міністерства розвитку громад та територій України від 01.11.2021р. №281.</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 випадку надання розрахунків не у повному обсязі чи таких, що не відповідають технічному завданню, тендерна пропозиція учасника буде відхилена як така, що не відповідає умовам технічному завданню та іншим вимогам щодо предмету закупівлі визначеного даною тендерною документацією.</w:t>
      </w:r>
    </w:p>
    <w:p w:rsidR="008F38D4" w:rsidRPr="00C257CB" w:rsidRDefault="008F38D4" w:rsidP="008F38D4">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Технічні, якісні характеристики предмета закупівлі повинні передбачати необхідність застосування заходів із захисту довкілля.</w:t>
      </w:r>
    </w:p>
    <w:p w:rsidR="008F38D4" w:rsidRPr="00C257CB" w:rsidRDefault="008F38D4" w:rsidP="008F38D4">
      <w:pPr>
        <w:spacing w:line="270" w:lineRule="exact"/>
        <w:ind w:left="117" w:right="135"/>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8F38D4" w:rsidRPr="00BF24A2" w:rsidRDefault="008F38D4" w:rsidP="008F38D4">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 xml:space="preserve">Додатково Учасник надає гарантійний лист (у довільній формі), що містить інформацію про забезпечення на об’єкті виконання робіт у відповідності до будівельних норм та стандартів України. </w:t>
      </w:r>
    </w:p>
    <w:p w:rsidR="008F38D4" w:rsidRPr="00BF24A2" w:rsidRDefault="008F38D4" w:rsidP="008F38D4">
      <w:pPr>
        <w:spacing w:line="270" w:lineRule="exact"/>
        <w:ind w:left="117" w:right="135"/>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Тендерна пропозиція, що не відповідає технічним вимогам (технічна частина тендерної документації) буде відхилена, як така, що не відповідає вимогам тендерної документації.</w:t>
      </w:r>
    </w:p>
    <w:p w:rsidR="008F38D4" w:rsidRPr="00BF24A2" w:rsidRDefault="008F38D4" w:rsidP="008F38D4">
      <w:pPr>
        <w:ind w:left="117" w:right="151"/>
        <w:jc w:val="both"/>
        <w:rPr>
          <w:rFonts w:ascii="Times New Roman" w:eastAsia="Times New Roman" w:hAnsi="Times New Roman" w:cs="Times New Roman"/>
          <w:lang w:val="ru-RU"/>
        </w:rPr>
      </w:pPr>
      <w:r w:rsidRPr="00BF24A2">
        <w:rPr>
          <w:rFonts w:ascii="Times New Roman" w:eastAsia="Times New Roman" w:hAnsi="Times New Roman" w:cs="Times New Roman"/>
          <w:lang w:val="ru-RU"/>
        </w:rPr>
        <w:t>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w:t>
      </w:r>
    </w:p>
    <w:p w:rsidR="008F38D4" w:rsidRPr="00C257CB" w:rsidRDefault="008F38D4" w:rsidP="008F38D4">
      <w:pPr>
        <w:ind w:left="117" w:right="193"/>
        <w:jc w:val="both"/>
        <w:rPr>
          <w:rFonts w:ascii="Times New Roman" w:eastAsia="Times New Roman" w:hAnsi="Times New Roman" w:cs="Times New Roman"/>
          <w:lang w:val="ru-RU"/>
        </w:rPr>
      </w:pPr>
      <w:r w:rsidRPr="00C257CB">
        <w:rPr>
          <w:rFonts w:ascii="Times New Roman" w:eastAsia="Times New Roman" w:hAnsi="Times New Roman" w:cs="Times New Roman"/>
          <w:spacing w:val="-1"/>
          <w:lang w:val="ru-RU"/>
        </w:rPr>
        <w:t xml:space="preserve">Ціна пропозиції </w:t>
      </w:r>
      <w:r w:rsidRPr="00C257CB">
        <w:rPr>
          <w:rFonts w:ascii="Times New Roman" w:eastAsia="Times New Roman" w:hAnsi="Times New Roman" w:cs="Times New Roman"/>
          <w:lang w:val="ru-RU"/>
        </w:rPr>
        <w:t xml:space="preserve">Учасника (договірна ціна) </w:t>
      </w:r>
      <w:r>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сума</w:t>
      </w:r>
      <w:r>
        <w:rPr>
          <w:rFonts w:ascii="Times New Roman" w:eastAsia="Times New Roman" w:hAnsi="Times New Roman" w:cs="Times New Roman"/>
          <w:lang w:val="ru-RU"/>
        </w:rPr>
        <w:t>,</w:t>
      </w:r>
      <w:r w:rsidRPr="00C257CB">
        <w:rPr>
          <w:rFonts w:ascii="Times New Roman" w:eastAsia="Times New Roman" w:hAnsi="Times New Roman" w:cs="Times New Roman"/>
          <w:lang w:val="ru-RU"/>
        </w:rPr>
        <w:t xml:space="preserve"> за яку</w:t>
      </w:r>
      <w:r w:rsidRPr="00C257CB">
        <w:rPr>
          <w:rFonts w:ascii="Times New Roman" w:eastAsia="Times New Roman" w:hAnsi="Times New Roman" w:cs="Times New Roman"/>
          <w:spacing w:val="-1"/>
          <w:lang w:val="ru-RU"/>
        </w:rPr>
        <w:t xml:space="preserve">Учасник пропонує виконати перелік </w:t>
      </w:r>
      <w:r w:rsidRPr="00C257CB">
        <w:rPr>
          <w:rFonts w:ascii="Times New Roman" w:eastAsia="Times New Roman" w:hAnsi="Times New Roman" w:cs="Times New Roman"/>
          <w:lang w:val="ru-RU"/>
        </w:rPr>
        <w:t>робіт та послуг, передбачених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технічній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частині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 документації.</w:t>
      </w:r>
    </w:p>
    <w:p w:rsidR="008F38D4" w:rsidRPr="00C257CB" w:rsidRDefault="008F38D4" w:rsidP="008F38D4">
      <w:pPr>
        <w:spacing w:before="1"/>
        <w:ind w:left="117" w:right="203"/>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Ціна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(договірна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розрахована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державних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будівельних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урахування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 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доповнень.</w:t>
      </w:r>
    </w:p>
    <w:p w:rsidR="008F38D4" w:rsidRPr="00C257CB" w:rsidRDefault="008F38D4" w:rsidP="008F38D4">
      <w:pPr>
        <w:ind w:left="117" w:right="20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Вартість тендерної пропозиції та всі інші ціни повинні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бути чітко визначені.</w:t>
      </w:r>
    </w:p>
    <w:p w:rsidR="008F38D4" w:rsidRPr="00C257CB" w:rsidRDefault="008F38D4" w:rsidP="008F38D4">
      <w:pPr>
        <w:ind w:left="117" w:right="19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Вартість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включає</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вартість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всіх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 xml:space="preserve">робіт </w:t>
      </w:r>
      <w:r w:rsidRPr="00C257CB">
        <w:rPr>
          <w:rFonts w:ascii="Times New Roman" w:eastAsia="Times New Roman" w:hAnsi="Times New Roman" w:cs="Times New Roman"/>
          <w:lang w:val="ru-RU"/>
        </w:rPr>
        <w:t>передбачених вимогами тендерної документації.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 разі, якщо у пропозиції Учасника не включені будь-які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обсяги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 xml:space="preserve">робіт чи </w:t>
      </w:r>
      <w:r w:rsidRPr="00C257CB">
        <w:rPr>
          <w:rFonts w:ascii="Times New Roman" w:eastAsia="Times New Roman" w:hAnsi="Times New Roman" w:cs="Times New Roman"/>
          <w:lang w:val="ru-RU"/>
        </w:rPr>
        <w:t>послуг,</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умовами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обсяги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робіт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відрізняються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технічного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завдання,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відхиляється.</w:t>
      </w:r>
    </w:p>
    <w:p w:rsidR="008F38D4" w:rsidRPr="008F38D4" w:rsidRDefault="008F38D4" w:rsidP="00060B69">
      <w:pPr>
        <w:widowControl w:val="0"/>
        <w:autoSpaceDE w:val="0"/>
        <w:autoSpaceDN w:val="0"/>
        <w:spacing w:after="0" w:line="240" w:lineRule="auto"/>
        <w:ind w:right="412"/>
        <w:jc w:val="both"/>
        <w:rPr>
          <w:sz w:val="16"/>
          <w:szCs w:val="16"/>
          <w:lang w:val="ru-RU"/>
        </w:rPr>
      </w:pPr>
    </w:p>
    <w:p w:rsidR="008F38D4" w:rsidRPr="00C257CB" w:rsidRDefault="008F38D4" w:rsidP="008F38D4">
      <w:pPr>
        <w:ind w:left="117" w:right="199"/>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Структура договірної ціни є </w:t>
      </w:r>
      <w:r w:rsidRPr="006405E0">
        <w:rPr>
          <w:rFonts w:ascii="Times New Roman" w:eastAsia="Times New Roman" w:hAnsi="Times New Roman" w:cs="Times New Roman"/>
          <w:lang w:val="ru-RU"/>
        </w:rPr>
        <w:t>твердою</w:t>
      </w:r>
      <w:r w:rsidRPr="00C257CB">
        <w:rPr>
          <w:rFonts w:ascii="Times New Roman" w:eastAsia="Times New Roman" w:hAnsi="Times New Roman" w:cs="Times New Roman"/>
          <w:lang w:val="ru-RU"/>
        </w:rPr>
        <w:t xml:space="preserve"> і визначається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відповідності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Настанови з визначення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вартості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будівництва, з урахуванням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змін</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доповнень.</w:t>
      </w:r>
    </w:p>
    <w:p w:rsidR="008F38D4" w:rsidRPr="00C257CB" w:rsidRDefault="008F38D4" w:rsidP="008F38D4">
      <w:pPr>
        <w:ind w:left="117" w:right="15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розрахунку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ціни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включаються витрати понесені ним у процесі здійснення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 закупівлі, зокрема витрати на оплату послуг</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інформаційних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систем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мережі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Інтернет,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пов’язані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оформленням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забезпечення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пропозиції, витрати пов’язані 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укладанням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договору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т.ч.</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пов’язані із його нотаріальним посвідченням (якщо такі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будуть).</w:t>
      </w:r>
    </w:p>
    <w:p w:rsidR="008F38D4" w:rsidRPr="00C257CB" w:rsidRDefault="008F38D4" w:rsidP="008F38D4">
      <w:pPr>
        <w:spacing w:line="257"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Тендерна пропозиція Учасника, в ціну якої включено будь</w:t>
      </w:r>
      <w:r>
        <w:rPr>
          <w:rFonts w:ascii="Times New Roman" w:eastAsia="Times New Roman" w:hAnsi="Times New Roman" w:cs="Times New Roman"/>
          <w:lang w:val="ru-RU"/>
        </w:rPr>
        <w:t>-</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понесені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ним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процесі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здійснення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процедури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закупівлі,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безпосередньо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стосуються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робіт,</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відхиляється</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замовником.</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Зазначені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витрати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будуть)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сплачуються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Учасником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рахунок</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його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прибутку.</w:t>
      </w:r>
    </w:p>
    <w:p w:rsidR="00060B69" w:rsidRPr="000A1E4E" w:rsidRDefault="00060B69" w:rsidP="00060B69">
      <w:pPr>
        <w:widowControl w:val="0"/>
        <w:autoSpaceDE w:val="0"/>
        <w:autoSpaceDN w:val="0"/>
        <w:spacing w:after="0" w:line="240" w:lineRule="auto"/>
        <w:ind w:right="412"/>
        <w:jc w:val="both"/>
        <w:rPr>
          <w:sz w:val="16"/>
          <w:szCs w:val="16"/>
        </w:rPr>
      </w:pPr>
      <w:r w:rsidRPr="000A1E4E">
        <w:rPr>
          <w:sz w:val="16"/>
          <w:szCs w:val="16"/>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060B69" w:rsidRPr="000A1E4E" w:rsidRDefault="00060B69" w:rsidP="00060B69">
      <w:pPr>
        <w:widowControl w:val="0"/>
        <w:autoSpaceDE w:val="0"/>
        <w:autoSpaceDN w:val="0"/>
        <w:spacing w:after="0" w:line="240" w:lineRule="auto"/>
        <w:ind w:right="412"/>
        <w:jc w:val="both"/>
        <w:rPr>
          <w:sz w:val="16"/>
          <w:szCs w:val="16"/>
        </w:rPr>
      </w:pPr>
      <w:r w:rsidRPr="000A1E4E">
        <w:rPr>
          <w:sz w:val="16"/>
          <w:szCs w:val="16"/>
        </w:rPr>
        <w:t>Технологія та якість виконаних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914C7B" w:rsidRDefault="00060B69" w:rsidP="001A6082">
      <w:pPr>
        <w:widowControl w:val="0"/>
        <w:autoSpaceDE w:val="0"/>
        <w:autoSpaceDN w:val="0"/>
        <w:spacing w:after="0" w:line="240" w:lineRule="auto"/>
        <w:ind w:right="412"/>
        <w:jc w:val="both"/>
      </w:pPr>
      <w:r w:rsidRPr="000A1E4E">
        <w:rPr>
          <w:sz w:val="16"/>
          <w:szCs w:val="16"/>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sectPr w:rsidR="00914C7B" w:rsidSect="00AA0E45">
      <w:headerReference w:type="default" r:id="rId7"/>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FB5" w:rsidRDefault="00B57FB5" w:rsidP="00153977">
      <w:pPr>
        <w:spacing w:after="0" w:line="240" w:lineRule="auto"/>
      </w:pPr>
      <w:r>
        <w:separator/>
      </w:r>
    </w:p>
  </w:endnote>
  <w:endnote w:type="continuationSeparator" w:id="1">
    <w:p w:rsidR="00B57FB5" w:rsidRDefault="00B57FB5" w:rsidP="0015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FB5" w:rsidRDefault="00B57FB5" w:rsidP="00153977">
      <w:pPr>
        <w:spacing w:after="0" w:line="240" w:lineRule="auto"/>
      </w:pPr>
      <w:r>
        <w:separator/>
      </w:r>
    </w:p>
  </w:footnote>
  <w:footnote w:type="continuationSeparator" w:id="1">
    <w:p w:rsidR="00B57FB5" w:rsidRDefault="00B57FB5" w:rsidP="00153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4C" w:rsidRDefault="00914C7B">
    <w:pPr>
      <w:tabs>
        <w:tab w:val="center" w:pos="4565"/>
        <w:tab w:val="right" w:pos="8647"/>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60B69"/>
    <w:rsid w:val="00060B69"/>
    <w:rsid w:val="00153977"/>
    <w:rsid w:val="001A6082"/>
    <w:rsid w:val="008F38D4"/>
    <w:rsid w:val="00914C7B"/>
    <w:rsid w:val="00B57FB5"/>
    <w:rsid w:val="00BC49BE"/>
    <w:rsid w:val="00CE284C"/>
    <w:rsid w:val="00F24C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7994</Words>
  <Characters>4557</Characters>
  <Application>Microsoft Office Word</Application>
  <DocSecurity>0</DocSecurity>
  <Lines>37</Lines>
  <Paragraphs>25</Paragraphs>
  <ScaleCrop>false</ScaleCrop>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2023-05-24T08:11:00Z</dcterms:created>
  <dcterms:modified xsi:type="dcterms:W3CDTF">2023-05-31T11:39:00Z</dcterms:modified>
</cp:coreProperties>
</file>