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931B" w14:textId="77777777" w:rsidR="007613C2" w:rsidRDefault="007613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7613C2" w14:paraId="3BD2E1A9" w14:textId="77777777">
        <w:tc>
          <w:tcPr>
            <w:tcW w:w="3397" w:type="dxa"/>
            <w:vAlign w:val="center"/>
          </w:tcPr>
          <w:p w14:paraId="332C483A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 ініціативи:</w:t>
            </w:r>
          </w:p>
        </w:tc>
        <w:tc>
          <w:tcPr>
            <w:tcW w:w="5948" w:type="dxa"/>
            <w:vAlign w:val="center"/>
          </w:tcPr>
          <w:p w14:paraId="44DBB59B" w14:textId="77777777" w:rsidR="007613C2" w:rsidRDefault="004A0CF3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CLEANCITY</w:t>
            </w:r>
          </w:p>
        </w:tc>
      </w:tr>
      <w:tr w:rsidR="007613C2" w14:paraId="54EB6734" w14:textId="77777777">
        <w:tc>
          <w:tcPr>
            <w:tcW w:w="3397" w:type="dxa"/>
            <w:vAlign w:val="center"/>
          </w:tcPr>
          <w:p w14:paraId="2427EEE2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 команди:</w:t>
            </w:r>
          </w:p>
        </w:tc>
        <w:tc>
          <w:tcPr>
            <w:tcW w:w="5948" w:type="dxa"/>
            <w:vAlign w:val="center"/>
          </w:tcPr>
          <w:p w14:paraId="2B040974" w14:textId="77777777" w:rsidR="007613C2" w:rsidRDefault="004A0CF3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 xml:space="preserve">CLEANCITY initiative </w:t>
            </w:r>
          </w:p>
        </w:tc>
      </w:tr>
      <w:tr w:rsidR="007613C2" w14:paraId="1FE012C1" w14:textId="77777777">
        <w:tc>
          <w:tcPr>
            <w:tcW w:w="3397" w:type="dxa"/>
            <w:vAlign w:val="center"/>
          </w:tcPr>
          <w:p w14:paraId="65E31B57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Контактна особа від команди:</w:t>
            </w:r>
          </w:p>
        </w:tc>
        <w:tc>
          <w:tcPr>
            <w:tcW w:w="5948" w:type="dxa"/>
            <w:vAlign w:val="center"/>
          </w:tcPr>
          <w:p w14:paraId="549CD68F" w14:textId="77777777" w:rsidR="007613C2" w:rsidRDefault="007613C2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</w:p>
        </w:tc>
      </w:tr>
      <w:tr w:rsidR="007613C2" w14:paraId="66F5B3C1" w14:textId="77777777">
        <w:tc>
          <w:tcPr>
            <w:tcW w:w="3397" w:type="dxa"/>
            <w:vAlign w:val="center"/>
          </w:tcPr>
          <w:p w14:paraId="723C31AE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Проблема, на вирішення якої спрямована ініціатива:</w:t>
            </w:r>
          </w:p>
          <w:p w14:paraId="0A4AC990" w14:textId="77777777" w:rsidR="007613C2" w:rsidRDefault="007613C2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</w:p>
        </w:tc>
        <w:tc>
          <w:tcPr>
            <w:tcW w:w="5948" w:type="dxa"/>
            <w:vAlign w:val="center"/>
          </w:tcPr>
          <w:p w14:paraId="72235BC5" w14:textId="01651F4F" w:rsidR="007613C2" w:rsidRDefault="004A0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безвідповідального ставлення до сміття у громаді з боку її мешканців. Не достатня увага громадськості до екологічних проблем у громаді.</w:t>
            </w:r>
          </w:p>
          <w:p w14:paraId="51849930" w14:textId="77777777" w:rsidR="007613C2" w:rsidRDefault="00761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13C2" w14:paraId="7B805B30" w14:textId="77777777">
        <w:tc>
          <w:tcPr>
            <w:tcW w:w="9345" w:type="dxa"/>
            <w:gridSpan w:val="2"/>
            <w:vAlign w:val="center"/>
          </w:tcPr>
          <w:p w14:paraId="7AFDF3D6" w14:textId="77777777" w:rsidR="007613C2" w:rsidRDefault="004A0CF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Мета, цілі, завдання та очікувані результати:</w:t>
            </w:r>
          </w:p>
        </w:tc>
      </w:tr>
      <w:tr w:rsidR="007613C2" w14:paraId="1792416F" w14:textId="77777777">
        <w:tc>
          <w:tcPr>
            <w:tcW w:w="3397" w:type="dxa"/>
            <w:vAlign w:val="center"/>
          </w:tcPr>
          <w:p w14:paraId="063749C9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Мета ініціативи:</w:t>
            </w:r>
          </w:p>
        </w:tc>
        <w:tc>
          <w:tcPr>
            <w:tcW w:w="5948" w:type="dxa"/>
            <w:vAlign w:val="center"/>
          </w:tcPr>
          <w:p w14:paraId="1216558D" w14:textId="16A68183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у громаді інформаційної кампанії та інших заходів для поширення знань про відоповідальне ставлення до сміття та відходів у громаді, поширення знань про сортування сміття, відповідальне споживання ресурсів. Приверення уваги громадськості до стихі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йних сміттєзвалищ та сміття біля водойм та на вулицях міста. Згуртування громадськості навколо спільного вирішення екологічних проблем.</w:t>
            </w:r>
          </w:p>
          <w:p w14:paraId="7DDCB82B" w14:textId="77777777" w:rsidR="007613C2" w:rsidRDefault="00761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3C2" w14:paraId="4671717B" w14:textId="77777777">
        <w:tc>
          <w:tcPr>
            <w:tcW w:w="3397" w:type="dxa"/>
            <w:vAlign w:val="center"/>
          </w:tcPr>
          <w:p w14:paraId="60E503E2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Цілі ініціативи:</w:t>
            </w:r>
          </w:p>
        </w:tc>
        <w:tc>
          <w:tcPr>
            <w:tcW w:w="5948" w:type="dxa"/>
            <w:vAlign w:val="center"/>
          </w:tcPr>
          <w:p w14:paraId="4CD2D6A8" w14:textId="77777777" w:rsidR="007613C2" w:rsidRDefault="004A0CF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провести опитування у громаді щодо ставлення мешканців до питань сміття, сміттєзвалищ, та інших пов’язаних проблем</w:t>
            </w:r>
          </w:p>
          <w:p w14:paraId="4F81D7E7" w14:textId="77777777" w:rsidR="007613C2" w:rsidRDefault="004A0CF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створити інформаційну кампанію для привернення уваги до пробл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еми сміття</w:t>
            </w:r>
          </w:p>
          <w:p w14:paraId="43448FD6" w14:textId="77B1CEBE" w:rsidR="007613C2" w:rsidRDefault="004A0CF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провести освітні заходи в школах громади щодо важливості відповідального споживання</w:t>
            </w:r>
          </w:p>
          <w:p w14:paraId="7B5550A5" w14:textId="7501AADA" w:rsidR="007C7E4F" w:rsidRDefault="007C7E4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провести екофестиваль у громаді</w:t>
            </w:r>
          </w:p>
          <w:p w14:paraId="384ED331" w14:textId="77777777" w:rsidR="007613C2" w:rsidRDefault="004A0CF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провести у населених пунктах громади екологічні толоки</w:t>
            </w:r>
          </w:p>
          <w:p w14:paraId="4308DF75" w14:textId="77777777" w:rsidR="007613C2" w:rsidRDefault="00761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3C2" w14:paraId="6A07B392" w14:textId="77777777">
        <w:tc>
          <w:tcPr>
            <w:tcW w:w="3397" w:type="dxa"/>
            <w:vAlign w:val="center"/>
          </w:tcPr>
          <w:p w14:paraId="091B5DB2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Завдання ініціативи:</w:t>
            </w:r>
          </w:p>
        </w:tc>
        <w:tc>
          <w:tcPr>
            <w:tcW w:w="5948" w:type="dxa"/>
            <w:vAlign w:val="center"/>
          </w:tcPr>
          <w:p w14:paraId="79E61940" w14:textId="77777777" w:rsidR="007613C2" w:rsidRDefault="004A0CF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залучити до опитування 200+ респондентів</w:t>
            </w:r>
          </w:p>
          <w:p w14:paraId="0B63B72C" w14:textId="77777777" w:rsidR="007613C2" w:rsidRDefault="004A0CF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провести інформаційну кампанію у ЗМІ</w:t>
            </w:r>
          </w:p>
          <w:p w14:paraId="0B76BD79" w14:textId="77777777" w:rsidR="007613C2" w:rsidRDefault="004A0CF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провести 5 + заходів у закладах освіти із залученням фахівців</w:t>
            </w:r>
          </w:p>
          <w:p w14:paraId="654F7E0E" w14:textId="77777777" w:rsidR="007613C2" w:rsidRDefault="004A0CF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ініціювати та провести екологічні толоки у населених пунктах громади</w:t>
            </w:r>
          </w:p>
          <w:p w14:paraId="35A3DAA5" w14:textId="77777777" w:rsidR="007613C2" w:rsidRDefault="00761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3C2" w14:paraId="38AB6CE6" w14:textId="77777777">
        <w:tc>
          <w:tcPr>
            <w:tcW w:w="3397" w:type="dxa"/>
            <w:vAlign w:val="center"/>
          </w:tcPr>
          <w:p w14:paraId="4480DAC1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Очікувані результати ініціативи:</w:t>
            </w:r>
          </w:p>
        </w:tc>
        <w:tc>
          <w:tcPr>
            <w:tcW w:w="5948" w:type="dxa"/>
            <w:vAlign w:val="center"/>
          </w:tcPr>
          <w:p w14:paraId="1E54FB7A" w14:textId="77777777" w:rsidR="007613C2" w:rsidRDefault="004A0CF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підвищення рівня обізнаності мешканців щодо проблеми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сміття</w:t>
            </w:r>
          </w:p>
          <w:p w14:paraId="3D40373C" w14:textId="4B20BF22" w:rsidR="007613C2" w:rsidRDefault="007C7E4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залучення молоді та мешканців громади до екологінчних заходів</w:t>
            </w:r>
          </w:p>
          <w:p w14:paraId="425146E1" w14:textId="5D1D857D" w:rsidR="007C7E4F" w:rsidRDefault="007C7E4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поширення знань про відповідальне споживання, сортування сміття тощо</w:t>
            </w:r>
          </w:p>
          <w:p w14:paraId="5096F04A" w14:textId="36668FDD" w:rsidR="007C7E4F" w:rsidRDefault="007C7E4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екологічний фестиваль зелених ідей стане та екотолоки стануть щорічною практикою у громаді</w:t>
            </w:r>
          </w:p>
          <w:p w14:paraId="6393D050" w14:textId="77777777" w:rsidR="007613C2" w:rsidRDefault="00761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3C2" w14:paraId="654D8FCE" w14:textId="77777777">
        <w:tc>
          <w:tcPr>
            <w:tcW w:w="3397" w:type="dxa"/>
            <w:vAlign w:val="center"/>
          </w:tcPr>
          <w:p w14:paraId="237D733F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Опис ініціативи:</w:t>
            </w:r>
          </w:p>
        </w:tc>
        <w:tc>
          <w:tcPr>
            <w:tcW w:w="5948" w:type="dxa"/>
            <w:vAlign w:val="center"/>
          </w:tcPr>
          <w:p w14:paraId="1EBAFA80" w14:textId="77777777" w:rsidR="007613C2" w:rsidRDefault="004A0C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місті вже багато років є стійка проблема зі сміттям. Містяни безвідповідально ставляться до споживання, у громаді створюються стихійні сміттєзвалища, на вулицях викидають сміття. Це все через низький рівень обізнаності. Наша команда пропонує створити май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данчик позитивних змін для поширення знань серед мешканців громади, провести інформаційну кампанію, просвітницькі заходи для молоді, та екологічні акції.</w:t>
            </w:r>
          </w:p>
          <w:p w14:paraId="0628C656" w14:textId="77777777" w:rsidR="007613C2" w:rsidRDefault="00761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3C2" w14:paraId="0D03137A" w14:textId="77777777">
        <w:tc>
          <w:tcPr>
            <w:tcW w:w="3397" w:type="dxa"/>
            <w:vAlign w:val="center"/>
          </w:tcPr>
          <w:p w14:paraId="6B92C55F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Тривалість ініціативи:</w:t>
            </w:r>
          </w:p>
        </w:tc>
        <w:tc>
          <w:tcPr>
            <w:tcW w:w="5948" w:type="dxa"/>
            <w:vAlign w:val="center"/>
          </w:tcPr>
          <w:p w14:paraId="78AAD128" w14:textId="372B39D3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серпень - </w:t>
            </w:r>
            <w:r w:rsidR="007C7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жовтень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року</w:t>
            </w:r>
          </w:p>
          <w:p w14:paraId="4C26F147" w14:textId="77777777" w:rsidR="007613C2" w:rsidRDefault="007613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3C2" w14:paraId="5C7A707F" w14:textId="77777777">
        <w:tc>
          <w:tcPr>
            <w:tcW w:w="3397" w:type="dxa"/>
            <w:vAlign w:val="center"/>
          </w:tcPr>
          <w:p w14:paraId="4A0EEB43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Партнери ініціативи:</w:t>
            </w:r>
          </w:p>
        </w:tc>
        <w:tc>
          <w:tcPr>
            <w:tcW w:w="5948" w:type="dxa"/>
            <w:vAlign w:val="center"/>
          </w:tcPr>
          <w:p w14:paraId="39644F2B" w14:textId="258D782C" w:rsidR="007613C2" w:rsidRDefault="007C7E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Університет Григорія Сковороди в Переяславі; інформаційне інтернет ЗМІ «Прослав»; інформаційне інтернет ЗМІ «Інформатор»; газета «Вісник Переяславщини»; заклади освіти у громаді; Переяславська міська рада; компанія Переяслав Буд</w:t>
            </w:r>
          </w:p>
          <w:p w14:paraId="583DF8B1" w14:textId="77777777" w:rsidR="007613C2" w:rsidRDefault="00761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3A9BF1" w14:textId="77777777" w:rsidR="007613C2" w:rsidRDefault="007613C2">
      <w:pPr>
        <w:rPr>
          <w:rFonts w:ascii="Arial Black" w:eastAsia="Arial Black" w:hAnsi="Arial Black" w:cs="Arial Black"/>
          <w:b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7613C2" w14:paraId="37B1BF9F" w14:textId="77777777">
        <w:tc>
          <w:tcPr>
            <w:tcW w:w="9345" w:type="dxa"/>
            <w:gridSpan w:val="3"/>
            <w:vAlign w:val="center"/>
          </w:tcPr>
          <w:p w14:paraId="437D444B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Фінансування ініціати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ви</w:t>
            </w:r>
          </w:p>
        </w:tc>
      </w:tr>
      <w:tr w:rsidR="007613C2" w14:paraId="45D57402" w14:textId="77777777">
        <w:tc>
          <w:tcPr>
            <w:tcW w:w="3115" w:type="dxa"/>
            <w:vAlign w:val="center"/>
          </w:tcPr>
          <w:p w14:paraId="39111074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Загальний бюджет:</w:t>
            </w:r>
          </w:p>
        </w:tc>
        <w:tc>
          <w:tcPr>
            <w:tcW w:w="6230" w:type="dxa"/>
            <w:gridSpan w:val="2"/>
            <w:vAlign w:val="center"/>
          </w:tcPr>
          <w:p w14:paraId="5EB0F5E0" w14:textId="77777777" w:rsidR="007613C2" w:rsidRDefault="007613C2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</w:p>
        </w:tc>
      </w:tr>
      <w:tr w:rsidR="007613C2" w14:paraId="7DD346F9" w14:textId="77777777">
        <w:tc>
          <w:tcPr>
            <w:tcW w:w="3115" w:type="dxa"/>
            <w:vAlign w:val="center"/>
          </w:tcPr>
          <w:p w14:paraId="28D03E34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Стаття витрат</w:t>
            </w:r>
          </w:p>
        </w:tc>
        <w:tc>
          <w:tcPr>
            <w:tcW w:w="3115" w:type="dxa"/>
            <w:vAlign w:val="center"/>
          </w:tcPr>
          <w:p w14:paraId="57EF23AF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Сума</w:t>
            </w:r>
          </w:p>
        </w:tc>
        <w:tc>
          <w:tcPr>
            <w:tcW w:w="3115" w:type="dxa"/>
            <w:vAlign w:val="center"/>
          </w:tcPr>
          <w:p w14:paraId="0C38E5C4" w14:textId="77777777" w:rsidR="007613C2" w:rsidRDefault="004A0C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Обґрунтування</w:t>
            </w:r>
          </w:p>
        </w:tc>
      </w:tr>
      <w:tr w:rsidR="007613C2" w:rsidRPr="007C7E4F" w14:paraId="76FB69EB" w14:textId="77777777">
        <w:tc>
          <w:tcPr>
            <w:tcW w:w="3115" w:type="dxa"/>
            <w:vAlign w:val="center"/>
          </w:tcPr>
          <w:p w14:paraId="2D56B632" w14:textId="2B645CBB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 w:rsidRPr="007C7E4F">
              <w:rPr>
                <w:rFonts w:ascii="Arial" w:eastAsia="Arial Black" w:hAnsi="Arial" w:cs="Arial"/>
                <w:bCs/>
                <w:sz w:val="28"/>
                <w:szCs w:val="28"/>
              </w:rPr>
              <w:t>Організаці</w:t>
            </w: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я та проведення екологічних толок</w:t>
            </w:r>
          </w:p>
        </w:tc>
        <w:tc>
          <w:tcPr>
            <w:tcW w:w="3115" w:type="dxa"/>
            <w:vAlign w:val="center"/>
          </w:tcPr>
          <w:p w14:paraId="729859D4" w14:textId="4CEFA2F2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4000 грн.</w:t>
            </w:r>
          </w:p>
        </w:tc>
        <w:tc>
          <w:tcPr>
            <w:tcW w:w="3115" w:type="dxa"/>
            <w:vAlign w:val="center"/>
          </w:tcPr>
          <w:p w14:paraId="59BB06A9" w14:textId="3DCD1377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Закупівля сміттєвих мішків та рукавичок для збирання сміття</w:t>
            </w:r>
          </w:p>
        </w:tc>
      </w:tr>
      <w:tr w:rsidR="007613C2" w:rsidRPr="007C7E4F" w14:paraId="7A70A6EF" w14:textId="77777777">
        <w:tc>
          <w:tcPr>
            <w:tcW w:w="3115" w:type="dxa"/>
            <w:vAlign w:val="center"/>
          </w:tcPr>
          <w:p w14:paraId="261B451F" w14:textId="738D5584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 xml:space="preserve">Проведення екологічного </w:t>
            </w:r>
            <w:r>
              <w:rPr>
                <w:rFonts w:ascii="Arial" w:eastAsia="Arial Black" w:hAnsi="Arial" w:cs="Arial"/>
                <w:bCs/>
                <w:sz w:val="28"/>
                <w:szCs w:val="28"/>
              </w:rPr>
              <w:lastRenderedPageBreak/>
              <w:t>фестивалю зелених ідей</w:t>
            </w:r>
          </w:p>
        </w:tc>
        <w:tc>
          <w:tcPr>
            <w:tcW w:w="3115" w:type="dxa"/>
            <w:vAlign w:val="center"/>
          </w:tcPr>
          <w:p w14:paraId="7F378DB3" w14:textId="49DADCC0" w:rsidR="007613C2" w:rsidRPr="007C7E4F" w:rsidRDefault="004A0CF3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lastRenderedPageBreak/>
              <w:t>25</w:t>
            </w:r>
            <w:r w:rsidR="007C7E4F">
              <w:rPr>
                <w:rFonts w:ascii="Arial" w:eastAsia="Arial Black" w:hAnsi="Arial" w:cs="Arial"/>
                <w:bCs/>
                <w:sz w:val="28"/>
                <w:szCs w:val="28"/>
              </w:rPr>
              <w:t>00 грн</w:t>
            </w:r>
          </w:p>
        </w:tc>
        <w:tc>
          <w:tcPr>
            <w:tcW w:w="3115" w:type="dxa"/>
            <w:vAlign w:val="center"/>
          </w:tcPr>
          <w:p w14:paraId="11440B42" w14:textId="4D06075B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 xml:space="preserve">Підготовка інформаційних буклетів, розробка та </w:t>
            </w:r>
            <w:r>
              <w:rPr>
                <w:rFonts w:ascii="Arial" w:eastAsia="Arial Black" w:hAnsi="Arial" w:cs="Arial"/>
                <w:bCs/>
                <w:sz w:val="28"/>
                <w:szCs w:val="28"/>
              </w:rPr>
              <w:lastRenderedPageBreak/>
              <w:t xml:space="preserve">друк грамот та подяк, закупівля матеріалів для майстеркласів, </w:t>
            </w:r>
          </w:p>
        </w:tc>
      </w:tr>
      <w:tr w:rsidR="004A0CF3" w:rsidRPr="007C7E4F" w14:paraId="00DFC008" w14:textId="77777777">
        <w:tc>
          <w:tcPr>
            <w:tcW w:w="3115" w:type="dxa"/>
            <w:vAlign w:val="center"/>
          </w:tcPr>
          <w:p w14:paraId="4DA20186" w14:textId="54A1DF13" w:rsidR="004A0CF3" w:rsidRDefault="004A0CF3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lastRenderedPageBreak/>
              <w:t>Матеріали для проведення заходів екологічного спрямування у закладах освіти Переяславської громади</w:t>
            </w:r>
          </w:p>
        </w:tc>
        <w:tc>
          <w:tcPr>
            <w:tcW w:w="3115" w:type="dxa"/>
            <w:vAlign w:val="center"/>
          </w:tcPr>
          <w:p w14:paraId="5B21400E" w14:textId="2659E4E3" w:rsidR="004A0CF3" w:rsidRDefault="004A0CF3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500 грн</w:t>
            </w:r>
          </w:p>
        </w:tc>
        <w:tc>
          <w:tcPr>
            <w:tcW w:w="3115" w:type="dxa"/>
            <w:vAlign w:val="center"/>
          </w:tcPr>
          <w:p w14:paraId="25A332C7" w14:textId="5D06E1D4" w:rsidR="004A0CF3" w:rsidRDefault="004A0CF3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Канцелярське приладдя</w:t>
            </w:r>
          </w:p>
        </w:tc>
      </w:tr>
      <w:tr w:rsidR="007613C2" w:rsidRPr="007C7E4F" w14:paraId="5A0DB85C" w14:textId="77777777">
        <w:tc>
          <w:tcPr>
            <w:tcW w:w="3115" w:type="dxa"/>
            <w:vAlign w:val="center"/>
          </w:tcPr>
          <w:p w14:paraId="4EC1155C" w14:textId="1BF2DD27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Інформаційна кампанія у ЗМІ</w:t>
            </w:r>
          </w:p>
        </w:tc>
        <w:tc>
          <w:tcPr>
            <w:tcW w:w="3115" w:type="dxa"/>
            <w:vAlign w:val="center"/>
          </w:tcPr>
          <w:p w14:paraId="605D520C" w14:textId="5077A965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0 грн</w:t>
            </w:r>
          </w:p>
        </w:tc>
        <w:tc>
          <w:tcPr>
            <w:tcW w:w="3115" w:type="dxa"/>
            <w:vAlign w:val="center"/>
          </w:tcPr>
          <w:p w14:paraId="77217836" w14:textId="2C0888B1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Поширення інформації про реальні екологічні проблеми у громаді через ЗМІ</w:t>
            </w:r>
          </w:p>
        </w:tc>
      </w:tr>
      <w:tr w:rsidR="007613C2" w:rsidRPr="007C7E4F" w14:paraId="316A8F6A" w14:textId="77777777">
        <w:tc>
          <w:tcPr>
            <w:tcW w:w="3115" w:type="dxa"/>
            <w:vAlign w:val="center"/>
          </w:tcPr>
          <w:p w14:paraId="5B668E4B" w14:textId="4452D817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Закупівля матеріалів для виготовлення вуличних смітників</w:t>
            </w:r>
          </w:p>
        </w:tc>
        <w:tc>
          <w:tcPr>
            <w:tcW w:w="3115" w:type="dxa"/>
            <w:vAlign w:val="center"/>
          </w:tcPr>
          <w:p w14:paraId="086DAA2B" w14:textId="00ACF2B1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3000 грн</w:t>
            </w:r>
          </w:p>
        </w:tc>
        <w:tc>
          <w:tcPr>
            <w:tcW w:w="3115" w:type="dxa"/>
            <w:vAlign w:val="center"/>
          </w:tcPr>
          <w:p w14:paraId="7225DBB4" w14:textId="1D9E5E05" w:rsidR="007613C2" w:rsidRPr="007C7E4F" w:rsidRDefault="007C7E4F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Закупівля матеріалів для виготовлення вуличних смітників</w:t>
            </w:r>
            <w:r w:rsidR="004A0CF3">
              <w:rPr>
                <w:rFonts w:ascii="Arial" w:eastAsia="Arial Black" w:hAnsi="Arial" w:cs="Arial"/>
                <w:bCs/>
                <w:sz w:val="28"/>
                <w:szCs w:val="28"/>
              </w:rPr>
              <w:t xml:space="preserve"> для челенжу «НеСМІТИ!!!»</w:t>
            </w:r>
          </w:p>
        </w:tc>
      </w:tr>
      <w:tr w:rsidR="007613C2" w:rsidRPr="007C7E4F" w14:paraId="560829C6" w14:textId="77777777">
        <w:tc>
          <w:tcPr>
            <w:tcW w:w="3115" w:type="dxa"/>
            <w:vAlign w:val="center"/>
          </w:tcPr>
          <w:p w14:paraId="600C9545" w14:textId="77777777" w:rsidR="007613C2" w:rsidRPr="007C7E4F" w:rsidRDefault="007613C2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5DC76802" w14:textId="77238798" w:rsidR="007613C2" w:rsidRPr="007C7E4F" w:rsidRDefault="004A0CF3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Сума</w:t>
            </w:r>
          </w:p>
        </w:tc>
        <w:tc>
          <w:tcPr>
            <w:tcW w:w="3115" w:type="dxa"/>
            <w:vAlign w:val="center"/>
          </w:tcPr>
          <w:p w14:paraId="45EDFCCD" w14:textId="0E47F6A8" w:rsidR="007613C2" w:rsidRPr="007C7E4F" w:rsidRDefault="004A0CF3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  <w:r>
              <w:rPr>
                <w:rFonts w:ascii="Arial" w:eastAsia="Arial Black" w:hAnsi="Arial" w:cs="Arial"/>
                <w:bCs/>
                <w:sz w:val="28"/>
                <w:szCs w:val="28"/>
              </w:rPr>
              <w:t>10000 грн.</w:t>
            </w:r>
          </w:p>
        </w:tc>
      </w:tr>
      <w:tr w:rsidR="007613C2" w:rsidRPr="007C7E4F" w14:paraId="0947F58C" w14:textId="77777777">
        <w:tc>
          <w:tcPr>
            <w:tcW w:w="3115" w:type="dxa"/>
            <w:vAlign w:val="center"/>
          </w:tcPr>
          <w:p w14:paraId="123780F3" w14:textId="77777777" w:rsidR="007613C2" w:rsidRPr="007C7E4F" w:rsidRDefault="007613C2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765AB2F4" w14:textId="77777777" w:rsidR="007613C2" w:rsidRPr="007C7E4F" w:rsidRDefault="007613C2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10904230" w14:textId="77777777" w:rsidR="007613C2" w:rsidRPr="007C7E4F" w:rsidRDefault="007613C2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</w:p>
        </w:tc>
      </w:tr>
      <w:tr w:rsidR="007613C2" w:rsidRPr="007C7E4F" w14:paraId="32AF832D" w14:textId="77777777">
        <w:tc>
          <w:tcPr>
            <w:tcW w:w="3115" w:type="dxa"/>
            <w:vAlign w:val="center"/>
          </w:tcPr>
          <w:p w14:paraId="28A3A1A0" w14:textId="77777777" w:rsidR="007613C2" w:rsidRPr="007C7E4F" w:rsidRDefault="007613C2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287C3F95" w14:textId="77777777" w:rsidR="007613C2" w:rsidRPr="007C7E4F" w:rsidRDefault="007613C2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41A00368" w14:textId="77777777" w:rsidR="007613C2" w:rsidRPr="007C7E4F" w:rsidRDefault="007613C2">
            <w:pPr>
              <w:jc w:val="center"/>
              <w:rPr>
                <w:rFonts w:ascii="Arial" w:eastAsia="Arial Black" w:hAnsi="Arial" w:cs="Arial"/>
                <w:bCs/>
                <w:sz w:val="28"/>
                <w:szCs w:val="28"/>
              </w:rPr>
            </w:pPr>
          </w:p>
        </w:tc>
      </w:tr>
    </w:tbl>
    <w:p w14:paraId="12481963" w14:textId="77777777" w:rsidR="007613C2" w:rsidRPr="007C7E4F" w:rsidRDefault="007613C2">
      <w:pPr>
        <w:rPr>
          <w:rFonts w:ascii="Arial" w:eastAsia="Arial Black" w:hAnsi="Arial" w:cs="Arial"/>
          <w:bCs/>
          <w:sz w:val="28"/>
          <w:szCs w:val="28"/>
        </w:rPr>
      </w:pPr>
      <w:bookmarkStart w:id="0" w:name="_heading=h.gjdgxs" w:colFirst="0" w:colLast="0"/>
      <w:bookmarkEnd w:id="0"/>
    </w:p>
    <w:sectPr w:rsidR="007613C2" w:rsidRPr="007C7E4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026"/>
    <w:multiLevelType w:val="multilevel"/>
    <w:tmpl w:val="F2868C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414CC3"/>
    <w:multiLevelType w:val="multilevel"/>
    <w:tmpl w:val="100CEA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1E2075"/>
    <w:multiLevelType w:val="multilevel"/>
    <w:tmpl w:val="C0D0A1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2"/>
    <w:rsid w:val="004A0CF3"/>
    <w:rsid w:val="007613C2"/>
    <w:rsid w:val="007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AB61"/>
  <w15:docId w15:val="{5B9E3852-7DC9-4DAB-999D-EE099C32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fLlpayFl8yEqb3glgfEoFjEPCw==">CgMxLjAyCGguZ2pkZ3hzOAByITFFNksxbEZ2UXFkcGgzVTNHVGhzWlExU181QXFpc2hxRg==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Lenovo IdeaPad</cp:lastModifiedBy>
  <cp:revision>2</cp:revision>
  <dcterms:created xsi:type="dcterms:W3CDTF">2024-05-10T11:13:00Z</dcterms:created>
  <dcterms:modified xsi:type="dcterms:W3CDTF">2024-08-04T19:09:00Z</dcterms:modified>
</cp:coreProperties>
</file>